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0FB" w:rsidRDefault="00D250FB" w:rsidP="00D250FB">
      <w:pPr>
        <w:pStyle w:val="Innehllsfrteckningsrubrik"/>
        <w:rPr>
          <w:rFonts w:asciiTheme="minorHAnsi" w:eastAsiaTheme="minorEastAsia" w:hAnsiTheme="minorHAnsi" w:cs="Times New Roman"/>
          <w:b w:val="0"/>
          <w:color w:val="auto"/>
          <w:sz w:val="22"/>
          <w:szCs w:val="22"/>
          <w:lang w:eastAsia="en-US"/>
        </w:rPr>
      </w:pPr>
      <w:bookmarkStart w:id="0" w:name="_Toc505343622"/>
      <w:r>
        <w:rPr>
          <w:rFonts w:asciiTheme="minorHAnsi" w:eastAsiaTheme="minorEastAsia" w:hAnsiTheme="minorHAnsi" w:cs="Times New Roman"/>
          <w:b w:val="0"/>
          <w:noProof/>
          <w:color w:val="auto"/>
          <w:sz w:val="22"/>
          <w:szCs w:val="22"/>
        </w:rPr>
        <mc:AlternateContent>
          <mc:Choice Requires="wps">
            <w:drawing>
              <wp:anchor distT="0" distB="0" distL="114300" distR="114300" simplePos="0" relativeHeight="251659264" behindDoc="0" locked="0" layoutInCell="1" allowOverlap="1" wp14:anchorId="6480E6F7" wp14:editId="40297BD4">
                <wp:simplePos x="0" y="0"/>
                <wp:positionH relativeFrom="page">
                  <wp:posOffset>0</wp:posOffset>
                </wp:positionH>
                <wp:positionV relativeFrom="page">
                  <wp:posOffset>1151890</wp:posOffset>
                </wp:positionV>
                <wp:extent cx="7560000" cy="9540000"/>
                <wp:effectExtent l="0" t="0" r="3175" b="4445"/>
                <wp:wrapNone/>
                <wp:docPr id="3" name="Textruta 3"/>
                <wp:cNvGraphicFramePr/>
                <a:graphic xmlns:a="http://schemas.openxmlformats.org/drawingml/2006/main">
                  <a:graphicData uri="http://schemas.microsoft.com/office/word/2010/wordprocessingShape">
                    <wps:wsp>
                      <wps:cNvSpPr txBox="1"/>
                      <wps:spPr>
                        <a:xfrm>
                          <a:off x="0" y="0"/>
                          <a:ext cx="7560000" cy="9540000"/>
                        </a:xfrm>
                        <a:prstGeom prst="rect">
                          <a:avLst/>
                        </a:prstGeom>
                        <a:noFill/>
                        <a:ln w="6350">
                          <a:noFill/>
                        </a:ln>
                      </wps:spPr>
                      <wps:txbx>
                        <w:txbxContent>
                          <w:tbl>
                            <w:tblPr>
                              <w:tblStyle w:val="Tabellrutnt"/>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5"/>
                            </w:tblGrid>
                            <w:tr w:rsidR="00D250FB" w:rsidRPr="00C80D6B" w:rsidTr="00256D2F">
                              <w:trPr>
                                <w:trHeight w:hRule="exact" w:val="11509"/>
                              </w:trPr>
                              <w:tc>
                                <w:tcPr>
                                  <w:tcW w:w="11906" w:type="dxa"/>
                                  <w:shd w:val="clear" w:color="auto" w:fill="auto"/>
                                </w:tcPr>
                                <w:p w:rsidR="00D250FB" w:rsidRDefault="00277A12" w:rsidP="00256D2F">
                                  <w:r>
                                    <w:rPr>
                                      <w:noProof/>
                                      <w:lang w:eastAsia="sv-SE"/>
                                    </w:rPr>
                                    <w:drawing>
                                      <wp:inline distT="0" distB="0" distL="0" distR="0" wp14:anchorId="7F6D7C74" wp14:editId="264C69B3">
                                        <wp:extent cx="10985369" cy="7315200"/>
                                        <wp:effectExtent l="0" t="0" r="63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1 – Bild.jpg"/>
                                                <pic:cNvPicPr/>
                                              </pic:nvPicPr>
                                              <pic:blipFill>
                                                <a:blip r:embed="rId8"/>
                                                <a:stretch>
                                                  <a:fillRect/>
                                                </a:stretch>
                                              </pic:blipFill>
                                              <pic:spPr>
                                                <a:xfrm>
                                                  <a:off x="0" y="0"/>
                                                  <a:ext cx="11048442" cy="7357200"/>
                                                </a:xfrm>
                                                <a:prstGeom prst="rect">
                                                  <a:avLst/>
                                                </a:prstGeom>
                                              </pic:spPr>
                                            </pic:pic>
                                          </a:graphicData>
                                        </a:graphic>
                                      </wp:inline>
                                    </w:drawing>
                                  </w:r>
                                </w:p>
                                <w:p w:rsidR="00D250FB" w:rsidRPr="00633909" w:rsidRDefault="00D250FB" w:rsidP="00256D2F"/>
                              </w:tc>
                            </w:tr>
                            <w:tr w:rsidR="00D250FB" w:rsidRPr="00C80D6B" w:rsidTr="00D924DF">
                              <w:trPr>
                                <w:trHeight w:hRule="exact" w:val="1247"/>
                              </w:trPr>
                              <w:tc>
                                <w:tcPr>
                                  <w:tcW w:w="11906" w:type="dxa"/>
                                  <w:shd w:val="clear" w:color="auto" w:fill="FF0000" w:themeFill="accent2"/>
                                  <w:vAlign w:val="bottom"/>
                                </w:tcPr>
                                <w:p w:rsidR="00925165" w:rsidRPr="00CB0B81" w:rsidRDefault="0086052A" w:rsidP="00925165">
                                  <w:pPr>
                                    <w:pStyle w:val="Startsida-Transdev"/>
                                  </w:pPr>
                                  <w:r>
                                    <w:rPr>
                                      <w:lang w:val="sv-SE"/>
                                    </w:rPr>
                                    <w:t>K</w:t>
                                  </w:r>
                                  <w:r w:rsidRPr="0086052A">
                                    <w:rPr>
                                      <w:lang w:val="sv-SE"/>
                                    </w:rPr>
                                    <w:t>valitetsrapport</w:t>
                                  </w:r>
                                </w:p>
                              </w:tc>
                            </w:tr>
                            <w:tr w:rsidR="00D250FB" w:rsidRPr="0086052A" w:rsidTr="00D924DF">
                              <w:trPr>
                                <w:trHeight w:hRule="exact" w:val="2268"/>
                              </w:trPr>
                              <w:tc>
                                <w:tcPr>
                                  <w:tcW w:w="11906" w:type="dxa"/>
                                  <w:shd w:val="clear" w:color="auto" w:fill="FF0000" w:themeFill="accent2"/>
                                </w:tcPr>
                                <w:p w:rsidR="0086052A" w:rsidRDefault="0086052A" w:rsidP="008964AA">
                                  <w:pPr>
                                    <w:pStyle w:val="Startsida-Huvudrubrik"/>
                                    <w:rPr>
                                      <w:lang w:val="sv-SE"/>
                                    </w:rPr>
                                  </w:pPr>
                                  <w:r>
                                    <w:rPr>
                                      <w:lang w:val="sv-SE"/>
                                    </w:rPr>
                                    <w:t>T</w:t>
                                  </w:r>
                                  <w:r w:rsidRPr="0086052A">
                                    <w:rPr>
                                      <w:lang w:val="sv-SE"/>
                                    </w:rPr>
                                    <w:t xml:space="preserve">ransdev </w:t>
                                  </w:r>
                                  <w:r>
                                    <w:rPr>
                                      <w:lang w:val="sv-SE"/>
                                    </w:rPr>
                                    <w:t>S</w:t>
                                  </w:r>
                                  <w:r w:rsidRPr="0086052A">
                                    <w:rPr>
                                      <w:lang w:val="sv-SE"/>
                                    </w:rPr>
                                    <w:t xml:space="preserve">verige </w:t>
                                  </w:r>
                                  <w:r>
                                    <w:rPr>
                                      <w:lang w:val="sv-SE"/>
                                    </w:rPr>
                                    <w:t>AB,</w:t>
                                  </w:r>
                                </w:p>
                                <w:p w:rsidR="008964AA" w:rsidRPr="0086052A" w:rsidRDefault="0086052A" w:rsidP="008964AA">
                                  <w:pPr>
                                    <w:pStyle w:val="Startsida-Huvudrubrik"/>
                                    <w:rPr>
                                      <w:lang w:val="sv-SE"/>
                                    </w:rPr>
                                  </w:pPr>
                                  <w:r>
                                    <w:rPr>
                                      <w:lang w:val="sv-SE"/>
                                    </w:rPr>
                                    <w:t>J</w:t>
                                  </w:r>
                                  <w:r w:rsidRPr="0086052A">
                                    <w:rPr>
                                      <w:lang w:val="sv-SE"/>
                                    </w:rPr>
                                    <w:t>ärnvägstrafiken 2018</w:t>
                                  </w:r>
                                </w:p>
                              </w:tc>
                            </w:tr>
                          </w:tbl>
                          <w:p w:rsidR="00D250FB" w:rsidRPr="0086052A" w:rsidRDefault="00D250FB">
                            <w:pPr>
                              <w:rPr>
                                <w:lang w:val="sv-S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0E6F7" id="_x0000_t202" coordsize="21600,21600" o:spt="202" path="m,l,21600r21600,l21600,xe">
                <v:stroke joinstyle="miter"/>
                <v:path gradientshapeok="t" o:connecttype="rect"/>
              </v:shapetype>
              <v:shape id="Textruta 3" o:spid="_x0000_s1026" type="#_x0000_t202" style="position:absolute;margin-left:0;margin-top:90.7pt;width:595.3pt;height:75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" filled="f" stroked="f" strokeweight=".5pt">
                <v:textbox inset="0,0,0,0">
                  <w:txbxContent>
                    <w:tbl>
                      <w:tblPr>
                        <w:tblStyle w:val="Tabellrutnt"/>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5"/>
                      </w:tblGrid>
                      <w:tr w:rsidR="00D250FB" w:rsidRPr="00C80D6B" w:rsidTr="00256D2F">
                        <w:trPr>
                          <w:trHeight w:hRule="exact" w:val="11509"/>
                        </w:trPr>
                        <w:tc>
                          <w:tcPr>
                            <w:tcW w:w="11906" w:type="dxa"/>
                            <w:shd w:val="clear" w:color="auto" w:fill="auto"/>
                          </w:tcPr>
                          <w:p w:rsidR="00D250FB" w:rsidRDefault="00277A12" w:rsidP="00256D2F">
                            <w:r>
                              <w:rPr>
                                <w:noProof/>
                                <w:lang w:eastAsia="sv-SE"/>
                              </w:rPr>
                              <w:drawing>
                                <wp:inline distT="0" distB="0" distL="0" distR="0" wp14:anchorId="7F6D7C74" wp14:editId="264C69B3">
                                  <wp:extent cx="10985369" cy="7315200"/>
                                  <wp:effectExtent l="0" t="0" r="63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1 – Bild.jpg"/>
                                          <pic:cNvPicPr/>
                                        </pic:nvPicPr>
                                        <pic:blipFill>
                                          <a:blip r:embed="rId8"/>
                                          <a:stretch>
                                            <a:fillRect/>
                                          </a:stretch>
                                        </pic:blipFill>
                                        <pic:spPr>
                                          <a:xfrm>
                                            <a:off x="0" y="0"/>
                                            <a:ext cx="11048442" cy="7357200"/>
                                          </a:xfrm>
                                          <a:prstGeom prst="rect">
                                            <a:avLst/>
                                          </a:prstGeom>
                                        </pic:spPr>
                                      </pic:pic>
                                    </a:graphicData>
                                  </a:graphic>
                                </wp:inline>
                              </w:drawing>
                            </w:r>
                          </w:p>
                          <w:p w:rsidR="00D250FB" w:rsidRPr="00633909" w:rsidRDefault="00D250FB" w:rsidP="00256D2F"/>
                        </w:tc>
                      </w:tr>
                      <w:tr w:rsidR="00D250FB" w:rsidRPr="00C80D6B" w:rsidTr="00D924DF">
                        <w:trPr>
                          <w:trHeight w:hRule="exact" w:val="1247"/>
                        </w:trPr>
                        <w:tc>
                          <w:tcPr>
                            <w:tcW w:w="11906" w:type="dxa"/>
                            <w:shd w:val="clear" w:color="auto" w:fill="FF0000" w:themeFill="accent2"/>
                            <w:vAlign w:val="bottom"/>
                          </w:tcPr>
                          <w:p w:rsidR="00925165" w:rsidRPr="00CB0B81" w:rsidRDefault="0086052A" w:rsidP="00925165">
                            <w:pPr>
                              <w:pStyle w:val="Startsida-Transdev"/>
                            </w:pPr>
                            <w:r>
                              <w:rPr>
                                <w:lang w:val="sv-SE"/>
                              </w:rPr>
                              <w:t>K</w:t>
                            </w:r>
                            <w:r w:rsidRPr="0086052A">
                              <w:rPr>
                                <w:lang w:val="sv-SE"/>
                              </w:rPr>
                              <w:t>valitetsrapport</w:t>
                            </w:r>
                          </w:p>
                        </w:tc>
                      </w:tr>
                      <w:tr w:rsidR="00D250FB" w:rsidRPr="0086052A" w:rsidTr="00D924DF">
                        <w:trPr>
                          <w:trHeight w:hRule="exact" w:val="2268"/>
                        </w:trPr>
                        <w:tc>
                          <w:tcPr>
                            <w:tcW w:w="11906" w:type="dxa"/>
                            <w:shd w:val="clear" w:color="auto" w:fill="FF0000" w:themeFill="accent2"/>
                          </w:tcPr>
                          <w:p w:rsidR="0086052A" w:rsidRDefault="0086052A" w:rsidP="008964AA">
                            <w:pPr>
                              <w:pStyle w:val="Startsida-Huvudrubrik"/>
                              <w:rPr>
                                <w:lang w:val="sv-SE"/>
                              </w:rPr>
                            </w:pPr>
                            <w:r>
                              <w:rPr>
                                <w:lang w:val="sv-SE"/>
                              </w:rPr>
                              <w:t>T</w:t>
                            </w:r>
                            <w:r w:rsidRPr="0086052A">
                              <w:rPr>
                                <w:lang w:val="sv-SE"/>
                              </w:rPr>
                              <w:t xml:space="preserve">ransdev </w:t>
                            </w:r>
                            <w:r>
                              <w:rPr>
                                <w:lang w:val="sv-SE"/>
                              </w:rPr>
                              <w:t>S</w:t>
                            </w:r>
                            <w:r w:rsidRPr="0086052A">
                              <w:rPr>
                                <w:lang w:val="sv-SE"/>
                              </w:rPr>
                              <w:t xml:space="preserve">verige </w:t>
                            </w:r>
                            <w:r>
                              <w:rPr>
                                <w:lang w:val="sv-SE"/>
                              </w:rPr>
                              <w:t>AB,</w:t>
                            </w:r>
                          </w:p>
                          <w:p w:rsidR="008964AA" w:rsidRPr="0086052A" w:rsidRDefault="0086052A" w:rsidP="008964AA">
                            <w:pPr>
                              <w:pStyle w:val="Startsida-Huvudrubrik"/>
                              <w:rPr>
                                <w:lang w:val="sv-SE"/>
                              </w:rPr>
                            </w:pPr>
                            <w:r>
                              <w:rPr>
                                <w:lang w:val="sv-SE"/>
                              </w:rPr>
                              <w:t>J</w:t>
                            </w:r>
                            <w:r w:rsidRPr="0086052A">
                              <w:rPr>
                                <w:lang w:val="sv-SE"/>
                              </w:rPr>
                              <w:t>ärnvägstrafiken 2018</w:t>
                            </w:r>
                          </w:p>
                        </w:tc>
                      </w:tr>
                    </w:tbl>
                    <w:p w:rsidR="00D250FB" w:rsidRPr="0086052A" w:rsidRDefault="00D250FB">
                      <w:pPr>
                        <w:rPr>
                          <w:lang w:val="sv-SE"/>
                        </w:rPr>
                      </w:pPr>
                    </w:p>
                  </w:txbxContent>
                </v:textbox>
                <w10:wrap anchorx="page" anchory="page"/>
              </v:shape>
            </w:pict>
          </mc:Fallback>
        </mc:AlternateContent>
      </w:r>
    </w:p>
    <w:p w:rsidR="00D250FB" w:rsidRDefault="00D250FB">
      <w:bookmarkStart w:id="1" w:name="xxCell3a"/>
      <w:bookmarkStart w:id="2" w:name="xxTitle"/>
      <w:bookmarkStart w:id="3" w:name="xxSubheading"/>
      <w:bookmarkStart w:id="4" w:name="xxDateFirstpage"/>
      <w:bookmarkStart w:id="5" w:name="xxCell4a"/>
      <w:bookmarkStart w:id="6" w:name="xxCell4b"/>
      <w:bookmarkStart w:id="7" w:name="xxContentHeader"/>
      <w:bookmarkStart w:id="8" w:name="xxHeader1"/>
      <w:bookmarkEnd w:id="1"/>
      <w:bookmarkEnd w:id="2"/>
      <w:bookmarkEnd w:id="3"/>
      <w:bookmarkEnd w:id="4"/>
      <w:bookmarkEnd w:id="5"/>
      <w:bookmarkEnd w:id="6"/>
      <w:bookmarkEnd w:id="7"/>
      <w:bookmarkEnd w:id="8"/>
      <w:r>
        <w:br w:type="page"/>
      </w:r>
    </w:p>
    <w:sdt>
      <w:sdtPr>
        <w:rPr>
          <w:rFonts w:asciiTheme="minorHAnsi" w:eastAsiaTheme="minorEastAsia" w:hAnsiTheme="minorHAnsi" w:cs="Times New Roman"/>
          <w:b w:val="0"/>
          <w:color w:val="auto"/>
          <w:sz w:val="22"/>
          <w:szCs w:val="22"/>
          <w:lang w:eastAsia="en-US"/>
        </w:rPr>
        <w:id w:val="-682515494"/>
        <w:docPartObj>
          <w:docPartGallery w:val="Table of Contents"/>
          <w:docPartUnique/>
        </w:docPartObj>
      </w:sdtPr>
      <w:sdtEndPr>
        <w:rPr>
          <w:bCs/>
          <w:color w:val="1E1E1E" w:themeColor="accent1"/>
          <w:sz w:val="18"/>
          <w:szCs w:val="18"/>
        </w:rPr>
      </w:sdtEndPr>
      <w:sdtContent>
        <w:p w:rsidR="00D250FB" w:rsidRPr="00E43FCF" w:rsidRDefault="003954E5" w:rsidP="00D250FB">
          <w:pPr>
            <w:pStyle w:val="Innehllsfrteckningsrubrik"/>
            <w:rPr>
              <w:rFonts w:asciiTheme="minorHAnsi" w:eastAsiaTheme="minorEastAsia" w:hAnsiTheme="minorHAnsi" w:cs="Times New Roman"/>
              <w:b w:val="0"/>
              <w:color w:val="auto"/>
              <w:sz w:val="22"/>
              <w:szCs w:val="22"/>
              <w:lang w:eastAsia="en-US"/>
            </w:rPr>
          </w:pPr>
          <w:proofErr w:type="spellStart"/>
          <w:r w:rsidRPr="008A5BB0">
            <w:t>Innehåll</w:t>
          </w:r>
          <w:proofErr w:type="spellEnd"/>
        </w:p>
        <w:p w:rsidR="00321E8F" w:rsidRDefault="003954E5">
          <w:pPr>
            <w:pStyle w:val="Innehll1"/>
            <w:rPr>
              <w:rFonts w:asciiTheme="minorHAnsi" w:hAnsiTheme="minorHAnsi" w:cstheme="minorBidi"/>
              <w:b w:val="0"/>
              <w:noProof/>
              <w:color w:val="auto"/>
              <w:sz w:val="22"/>
              <w:szCs w:val="22"/>
              <w:lang w:val="sv-SE" w:eastAsia="sv-SE"/>
            </w:rPr>
          </w:pPr>
          <w:r>
            <w:fldChar w:fldCharType="begin"/>
          </w:r>
          <w:r>
            <w:instrText xml:space="preserve"> TOC \o "1-</w:instrText>
          </w:r>
          <w:r w:rsidR="00A433E0">
            <w:instrText>3</w:instrText>
          </w:r>
          <w:r>
            <w:instrText xml:space="preserve">" \h \z \u </w:instrText>
          </w:r>
          <w:r>
            <w:fldChar w:fldCharType="separate"/>
          </w:r>
          <w:hyperlink w:anchor="_Toc5607644" w:history="1">
            <w:r w:rsidR="00321E8F" w:rsidRPr="00ED078F">
              <w:rPr>
                <w:rStyle w:val="Hyperlnk"/>
                <w:noProof/>
              </w:rPr>
              <w:t>1.</w:t>
            </w:r>
            <w:r w:rsidR="00321E8F" w:rsidRPr="00ED078F">
              <w:rPr>
                <w:rStyle w:val="Hyperlnk"/>
                <w:noProof/>
                <w:lang w:val="sv-SE"/>
              </w:rPr>
              <w:t xml:space="preserve"> Allmän information om  Järnvägstrafiken 2018</w:t>
            </w:r>
            <w:r w:rsidR="00321E8F">
              <w:rPr>
                <w:noProof/>
                <w:webHidden/>
              </w:rPr>
              <w:tab/>
            </w:r>
            <w:r w:rsidR="00321E8F">
              <w:rPr>
                <w:noProof/>
                <w:webHidden/>
              </w:rPr>
              <w:fldChar w:fldCharType="begin"/>
            </w:r>
            <w:r w:rsidR="00321E8F">
              <w:rPr>
                <w:noProof/>
                <w:webHidden/>
              </w:rPr>
              <w:instrText xml:space="preserve"> PAGEREF _Toc5607644 \h </w:instrText>
            </w:r>
            <w:r w:rsidR="00321E8F">
              <w:rPr>
                <w:noProof/>
                <w:webHidden/>
              </w:rPr>
            </w:r>
            <w:r w:rsidR="00321E8F">
              <w:rPr>
                <w:noProof/>
                <w:webHidden/>
              </w:rPr>
              <w:fldChar w:fldCharType="separate"/>
            </w:r>
            <w:r w:rsidR="00321E8F">
              <w:rPr>
                <w:noProof/>
                <w:webHidden/>
              </w:rPr>
              <w:t>3</w:t>
            </w:r>
            <w:r w:rsidR="00321E8F">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45" w:history="1">
            <w:r w:rsidRPr="00ED078F">
              <w:rPr>
                <w:rStyle w:val="Hyperlnk"/>
                <w:noProof/>
                <w:lang w:val="sv-SE"/>
              </w:rPr>
              <w:t>2. Information och biljetter</w:t>
            </w:r>
            <w:r>
              <w:rPr>
                <w:noProof/>
                <w:webHidden/>
              </w:rPr>
              <w:tab/>
            </w:r>
            <w:r>
              <w:rPr>
                <w:noProof/>
                <w:webHidden/>
              </w:rPr>
              <w:fldChar w:fldCharType="begin"/>
            </w:r>
            <w:r>
              <w:rPr>
                <w:noProof/>
                <w:webHidden/>
              </w:rPr>
              <w:instrText xml:space="preserve"> PAGEREF _Toc5607645 \h </w:instrText>
            </w:r>
            <w:r>
              <w:rPr>
                <w:noProof/>
                <w:webHidden/>
              </w:rPr>
            </w:r>
            <w:r>
              <w:rPr>
                <w:noProof/>
                <w:webHidden/>
              </w:rPr>
              <w:fldChar w:fldCharType="separate"/>
            </w:r>
            <w:r>
              <w:rPr>
                <w:noProof/>
                <w:webHidden/>
              </w:rPr>
              <w:t>4</w:t>
            </w:r>
            <w:r>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46" w:history="1">
            <w:r w:rsidRPr="00ED078F">
              <w:rPr>
                <w:rStyle w:val="Hyperlnk"/>
                <w:noProof/>
                <w:lang w:val="sv-SE"/>
              </w:rPr>
              <w:t>3. Punktlighet, hantering av trafikstörningar samt krissituationer</w:t>
            </w:r>
            <w:r>
              <w:rPr>
                <w:noProof/>
                <w:webHidden/>
              </w:rPr>
              <w:tab/>
            </w:r>
            <w:r>
              <w:rPr>
                <w:noProof/>
                <w:webHidden/>
              </w:rPr>
              <w:fldChar w:fldCharType="begin"/>
            </w:r>
            <w:r>
              <w:rPr>
                <w:noProof/>
                <w:webHidden/>
              </w:rPr>
              <w:instrText xml:space="preserve"> PAGEREF _Toc5607646 \h </w:instrText>
            </w:r>
            <w:r>
              <w:rPr>
                <w:noProof/>
                <w:webHidden/>
              </w:rPr>
            </w:r>
            <w:r>
              <w:rPr>
                <w:noProof/>
                <w:webHidden/>
              </w:rPr>
              <w:fldChar w:fldCharType="separate"/>
            </w:r>
            <w:r>
              <w:rPr>
                <w:noProof/>
                <w:webHidden/>
              </w:rPr>
              <w:t>5</w:t>
            </w:r>
            <w:r>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47" w:history="1">
            <w:r w:rsidRPr="00ED078F">
              <w:rPr>
                <w:rStyle w:val="Hyperlnk"/>
                <w:noProof/>
                <w:lang w:val="sv-SE"/>
              </w:rPr>
              <w:t>4. Utförd och inställd trafik</w:t>
            </w:r>
            <w:r>
              <w:rPr>
                <w:noProof/>
                <w:webHidden/>
              </w:rPr>
              <w:tab/>
            </w:r>
            <w:r>
              <w:rPr>
                <w:noProof/>
                <w:webHidden/>
              </w:rPr>
              <w:fldChar w:fldCharType="begin"/>
            </w:r>
            <w:r>
              <w:rPr>
                <w:noProof/>
                <w:webHidden/>
              </w:rPr>
              <w:instrText xml:space="preserve"> PAGEREF _Toc5607647 \h </w:instrText>
            </w:r>
            <w:r>
              <w:rPr>
                <w:noProof/>
                <w:webHidden/>
              </w:rPr>
            </w:r>
            <w:r>
              <w:rPr>
                <w:noProof/>
                <w:webHidden/>
              </w:rPr>
              <w:fldChar w:fldCharType="separate"/>
            </w:r>
            <w:r>
              <w:rPr>
                <w:noProof/>
                <w:webHidden/>
              </w:rPr>
              <w:t>6</w:t>
            </w:r>
            <w:r>
              <w:rPr>
                <w:noProof/>
                <w:webHidden/>
              </w:rPr>
              <w:fldChar w:fldCharType="end"/>
            </w:r>
          </w:hyperlink>
        </w:p>
        <w:p w:rsidR="00321E8F" w:rsidRDefault="00321E8F">
          <w:pPr>
            <w:pStyle w:val="Innehll2"/>
            <w:rPr>
              <w:rFonts w:asciiTheme="minorHAnsi" w:hAnsiTheme="minorHAnsi" w:cstheme="minorBidi"/>
              <w:noProof/>
              <w:color w:val="auto"/>
              <w:sz w:val="22"/>
              <w:szCs w:val="22"/>
              <w:lang w:val="sv-SE" w:eastAsia="sv-SE"/>
            </w:rPr>
          </w:pPr>
          <w:hyperlink w:anchor="_Toc5607648" w:history="1">
            <w:r w:rsidRPr="00ED078F">
              <w:rPr>
                <w:rStyle w:val="Hyperlnk"/>
                <w:noProof/>
                <w:lang w:val="sv-SE"/>
              </w:rPr>
              <w:t>4.1. Renhet och städning</w:t>
            </w:r>
            <w:r>
              <w:rPr>
                <w:noProof/>
                <w:webHidden/>
              </w:rPr>
              <w:tab/>
            </w:r>
            <w:r>
              <w:rPr>
                <w:noProof/>
                <w:webHidden/>
              </w:rPr>
              <w:fldChar w:fldCharType="begin"/>
            </w:r>
            <w:r>
              <w:rPr>
                <w:noProof/>
                <w:webHidden/>
              </w:rPr>
              <w:instrText xml:space="preserve"> PAGEREF _Toc5607648 \h </w:instrText>
            </w:r>
            <w:r>
              <w:rPr>
                <w:noProof/>
                <w:webHidden/>
              </w:rPr>
            </w:r>
            <w:r>
              <w:rPr>
                <w:noProof/>
                <w:webHidden/>
              </w:rPr>
              <w:fldChar w:fldCharType="separate"/>
            </w:r>
            <w:r>
              <w:rPr>
                <w:noProof/>
                <w:webHidden/>
              </w:rPr>
              <w:t>6</w:t>
            </w:r>
            <w:r>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49" w:history="1">
            <w:r w:rsidRPr="00ED078F">
              <w:rPr>
                <w:rStyle w:val="Hyperlnk"/>
                <w:noProof/>
                <w:lang w:val="sv-SE"/>
              </w:rPr>
              <w:t>5. Mätningar av kundtillfredsställelse</w:t>
            </w:r>
            <w:r>
              <w:rPr>
                <w:noProof/>
                <w:webHidden/>
              </w:rPr>
              <w:tab/>
            </w:r>
            <w:r>
              <w:rPr>
                <w:noProof/>
                <w:webHidden/>
              </w:rPr>
              <w:fldChar w:fldCharType="begin"/>
            </w:r>
            <w:r>
              <w:rPr>
                <w:noProof/>
                <w:webHidden/>
              </w:rPr>
              <w:instrText xml:space="preserve"> PAGEREF _Toc5607649 \h </w:instrText>
            </w:r>
            <w:r>
              <w:rPr>
                <w:noProof/>
                <w:webHidden/>
              </w:rPr>
            </w:r>
            <w:r>
              <w:rPr>
                <w:noProof/>
                <w:webHidden/>
              </w:rPr>
              <w:fldChar w:fldCharType="separate"/>
            </w:r>
            <w:r>
              <w:rPr>
                <w:noProof/>
                <w:webHidden/>
              </w:rPr>
              <w:t>7</w:t>
            </w:r>
            <w:r>
              <w:rPr>
                <w:noProof/>
                <w:webHidden/>
              </w:rPr>
              <w:fldChar w:fldCharType="end"/>
            </w:r>
          </w:hyperlink>
        </w:p>
        <w:p w:rsidR="00321E8F" w:rsidRDefault="00321E8F">
          <w:pPr>
            <w:pStyle w:val="Innehll2"/>
            <w:rPr>
              <w:rFonts w:asciiTheme="minorHAnsi" w:hAnsiTheme="minorHAnsi" w:cstheme="minorBidi"/>
              <w:noProof/>
              <w:color w:val="auto"/>
              <w:sz w:val="22"/>
              <w:szCs w:val="22"/>
              <w:lang w:val="sv-SE" w:eastAsia="sv-SE"/>
            </w:rPr>
          </w:pPr>
          <w:hyperlink w:anchor="_Toc5607650" w:history="1">
            <w:r w:rsidRPr="00ED078F">
              <w:rPr>
                <w:rStyle w:val="Hyperlnk"/>
                <w:noProof/>
                <w:lang w:val="sv-SE"/>
              </w:rPr>
              <w:t>5.1. Frågorna som ställs är följande:</w:t>
            </w:r>
            <w:r>
              <w:rPr>
                <w:noProof/>
                <w:webHidden/>
              </w:rPr>
              <w:tab/>
            </w:r>
            <w:r>
              <w:rPr>
                <w:noProof/>
                <w:webHidden/>
              </w:rPr>
              <w:fldChar w:fldCharType="begin"/>
            </w:r>
            <w:r>
              <w:rPr>
                <w:noProof/>
                <w:webHidden/>
              </w:rPr>
              <w:instrText xml:space="preserve"> PAGEREF _Toc5607650 \h </w:instrText>
            </w:r>
            <w:r>
              <w:rPr>
                <w:noProof/>
                <w:webHidden/>
              </w:rPr>
            </w:r>
            <w:r>
              <w:rPr>
                <w:noProof/>
                <w:webHidden/>
              </w:rPr>
              <w:fldChar w:fldCharType="separate"/>
            </w:r>
            <w:r>
              <w:rPr>
                <w:noProof/>
                <w:webHidden/>
              </w:rPr>
              <w:t>7</w:t>
            </w:r>
            <w:r>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51" w:history="1">
            <w:r w:rsidRPr="00ED078F">
              <w:rPr>
                <w:rStyle w:val="Hyperlnk"/>
                <w:noProof/>
                <w:lang w:val="sv-SE"/>
              </w:rPr>
              <w:t>6. Hantering av klagomål.</w:t>
            </w:r>
            <w:r>
              <w:rPr>
                <w:noProof/>
                <w:webHidden/>
              </w:rPr>
              <w:tab/>
            </w:r>
            <w:r>
              <w:rPr>
                <w:noProof/>
                <w:webHidden/>
              </w:rPr>
              <w:fldChar w:fldCharType="begin"/>
            </w:r>
            <w:r>
              <w:rPr>
                <w:noProof/>
                <w:webHidden/>
              </w:rPr>
              <w:instrText xml:space="preserve"> PAGEREF _Toc5607651 \h </w:instrText>
            </w:r>
            <w:r>
              <w:rPr>
                <w:noProof/>
                <w:webHidden/>
              </w:rPr>
            </w:r>
            <w:r>
              <w:rPr>
                <w:noProof/>
                <w:webHidden/>
              </w:rPr>
              <w:fldChar w:fldCharType="separate"/>
            </w:r>
            <w:r>
              <w:rPr>
                <w:noProof/>
                <w:webHidden/>
              </w:rPr>
              <w:t>9</w:t>
            </w:r>
            <w:r>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52" w:history="1">
            <w:r w:rsidRPr="00ED078F">
              <w:rPr>
                <w:rStyle w:val="Hyperlnk"/>
                <w:noProof/>
                <w:lang w:val="sv-SE"/>
              </w:rPr>
              <w:t>7. Ledsagning för resenärer med funktionshinder</w:t>
            </w:r>
            <w:r>
              <w:rPr>
                <w:noProof/>
                <w:webHidden/>
              </w:rPr>
              <w:tab/>
            </w:r>
            <w:r>
              <w:rPr>
                <w:noProof/>
                <w:webHidden/>
              </w:rPr>
              <w:fldChar w:fldCharType="begin"/>
            </w:r>
            <w:r>
              <w:rPr>
                <w:noProof/>
                <w:webHidden/>
              </w:rPr>
              <w:instrText xml:space="preserve"> PAGEREF _Toc5607652 \h </w:instrText>
            </w:r>
            <w:r>
              <w:rPr>
                <w:noProof/>
                <w:webHidden/>
              </w:rPr>
            </w:r>
            <w:r>
              <w:rPr>
                <w:noProof/>
                <w:webHidden/>
              </w:rPr>
              <w:fldChar w:fldCharType="separate"/>
            </w:r>
            <w:r>
              <w:rPr>
                <w:noProof/>
                <w:webHidden/>
              </w:rPr>
              <w:t>10</w:t>
            </w:r>
            <w:r>
              <w:rPr>
                <w:noProof/>
                <w:webHidden/>
              </w:rPr>
              <w:fldChar w:fldCharType="end"/>
            </w:r>
          </w:hyperlink>
        </w:p>
        <w:p w:rsidR="00321E8F" w:rsidRDefault="00321E8F">
          <w:pPr>
            <w:pStyle w:val="Innehll1"/>
            <w:rPr>
              <w:rFonts w:asciiTheme="minorHAnsi" w:hAnsiTheme="minorHAnsi" w:cstheme="minorBidi"/>
              <w:b w:val="0"/>
              <w:noProof/>
              <w:color w:val="auto"/>
              <w:sz w:val="22"/>
              <w:szCs w:val="22"/>
              <w:lang w:val="sv-SE" w:eastAsia="sv-SE"/>
            </w:rPr>
          </w:pPr>
          <w:hyperlink w:anchor="_Toc5607653" w:history="1">
            <w:r w:rsidRPr="00ED078F">
              <w:rPr>
                <w:rStyle w:val="Hyperlnk"/>
                <w:noProof/>
                <w:lang w:val="sv-SE"/>
              </w:rPr>
              <w:t>8. Kontaktuppgifter för järnvägsföretag</w:t>
            </w:r>
            <w:r>
              <w:rPr>
                <w:noProof/>
                <w:webHidden/>
              </w:rPr>
              <w:tab/>
            </w:r>
            <w:r>
              <w:rPr>
                <w:noProof/>
                <w:webHidden/>
              </w:rPr>
              <w:fldChar w:fldCharType="begin"/>
            </w:r>
            <w:r>
              <w:rPr>
                <w:noProof/>
                <w:webHidden/>
              </w:rPr>
              <w:instrText xml:space="preserve"> PAGEREF _Toc5607653 \h </w:instrText>
            </w:r>
            <w:r>
              <w:rPr>
                <w:noProof/>
                <w:webHidden/>
              </w:rPr>
            </w:r>
            <w:r>
              <w:rPr>
                <w:noProof/>
                <w:webHidden/>
              </w:rPr>
              <w:fldChar w:fldCharType="separate"/>
            </w:r>
            <w:r>
              <w:rPr>
                <w:noProof/>
                <w:webHidden/>
              </w:rPr>
              <w:t>11</w:t>
            </w:r>
            <w:r>
              <w:rPr>
                <w:noProof/>
                <w:webHidden/>
              </w:rPr>
              <w:fldChar w:fldCharType="end"/>
            </w:r>
          </w:hyperlink>
        </w:p>
        <w:p w:rsidR="003954E5" w:rsidRDefault="003954E5">
          <w:r>
            <w:rPr>
              <w:b/>
              <w:bCs/>
            </w:rPr>
            <w:fldChar w:fldCharType="end"/>
          </w:r>
        </w:p>
      </w:sdtContent>
    </w:sdt>
    <w:p w:rsidR="003954E5" w:rsidRDefault="003954E5">
      <w:pPr>
        <w:rPr>
          <w:rFonts w:asciiTheme="majorHAnsi" w:hAnsiTheme="majorHAnsi" w:cs="Arial"/>
          <w:b/>
          <w:sz w:val="50"/>
          <w:lang w:val="da-DK"/>
        </w:rPr>
      </w:pPr>
      <w:r>
        <w:rPr>
          <w:lang w:val="da-DK"/>
        </w:rPr>
        <w:br w:type="page"/>
      </w:r>
      <w:bookmarkStart w:id="9" w:name="_GoBack"/>
      <w:bookmarkEnd w:id="9"/>
    </w:p>
    <w:p w:rsidR="0086052A" w:rsidRPr="0086052A" w:rsidRDefault="0086052A" w:rsidP="0086052A">
      <w:pPr>
        <w:pStyle w:val="Rubrik1"/>
      </w:pPr>
      <w:bookmarkStart w:id="10" w:name="_Toc5607644"/>
      <w:bookmarkEnd w:id="0"/>
      <w:r w:rsidRPr="0086052A">
        <w:rPr>
          <w:lang w:val="sv-SE"/>
        </w:rPr>
        <w:lastRenderedPageBreak/>
        <w:t xml:space="preserve">Allmän information om </w:t>
      </w:r>
      <w:r w:rsidR="00982B91">
        <w:rPr>
          <w:lang w:val="sv-SE"/>
        </w:rPr>
        <w:br/>
      </w:r>
      <w:r w:rsidRPr="0086052A">
        <w:rPr>
          <w:lang w:val="sv-SE"/>
        </w:rPr>
        <w:t>Järnvägstrafiken 2018</w:t>
      </w:r>
      <w:bookmarkEnd w:id="10"/>
    </w:p>
    <w:p w:rsidR="0086052A" w:rsidRPr="0086052A" w:rsidRDefault="0086052A" w:rsidP="0086052A">
      <w:pPr>
        <w:rPr>
          <w:lang w:val="sv-SE"/>
        </w:rPr>
      </w:pPr>
    </w:p>
    <w:p w:rsidR="0086052A" w:rsidRPr="0086052A" w:rsidRDefault="0086052A" w:rsidP="0086052A">
      <w:pPr>
        <w:rPr>
          <w:lang w:val="sv-SE"/>
        </w:rPr>
      </w:pPr>
      <w:r w:rsidRPr="0086052A">
        <w:rPr>
          <w:lang w:val="sv-SE"/>
        </w:rPr>
        <w:t>Transdev Sverige AB (hädanefter Transdev) bedriver avtalsbunden järnvägs- och spårtrafik i Sverige samt järnvägstrafik i egen regi på kommersiell basis under varumärket Snälltåget. Verksamheten består enbart av persontrafik.</w:t>
      </w:r>
    </w:p>
    <w:p w:rsidR="0086052A" w:rsidRPr="0086052A" w:rsidRDefault="0086052A" w:rsidP="0086052A">
      <w:pPr>
        <w:rPr>
          <w:lang w:val="sv-SE"/>
        </w:rPr>
      </w:pPr>
      <w:r w:rsidRPr="0086052A">
        <w:rPr>
          <w:lang w:val="sv-SE"/>
        </w:rPr>
        <w:t>Under 2018 har Transdev haft uppdrag av ett antal trafikköpare (trafikhuvudmän) att bedriva följande trafikavtal:</w:t>
      </w:r>
    </w:p>
    <w:p w:rsidR="0086052A" w:rsidRPr="0086052A" w:rsidRDefault="0086052A" w:rsidP="0086052A">
      <w:pPr>
        <w:pStyle w:val="Liststycke"/>
        <w:numPr>
          <w:ilvl w:val="0"/>
          <w:numId w:val="22"/>
        </w:numPr>
        <w:ind w:left="714" w:hanging="357"/>
        <w:rPr>
          <w:lang w:val="sv-SE"/>
        </w:rPr>
      </w:pPr>
      <w:r w:rsidRPr="0086052A">
        <w:rPr>
          <w:lang w:val="sv-SE"/>
        </w:rPr>
        <w:t>Kustpilen för Kalmar lokaltrafik</w:t>
      </w:r>
    </w:p>
    <w:p w:rsidR="0086052A" w:rsidRPr="0086052A" w:rsidRDefault="0086052A" w:rsidP="0086052A">
      <w:pPr>
        <w:pStyle w:val="Liststycke"/>
        <w:numPr>
          <w:ilvl w:val="0"/>
          <w:numId w:val="22"/>
        </w:numPr>
        <w:ind w:left="714" w:hanging="357"/>
        <w:rPr>
          <w:lang w:val="sv-SE"/>
        </w:rPr>
      </w:pPr>
      <w:proofErr w:type="spellStart"/>
      <w:r w:rsidRPr="0086052A">
        <w:rPr>
          <w:lang w:val="sv-SE"/>
        </w:rPr>
        <w:t>Krösatåg</w:t>
      </w:r>
      <w:proofErr w:type="spellEnd"/>
      <w:r w:rsidRPr="0086052A">
        <w:rPr>
          <w:lang w:val="sv-SE"/>
        </w:rPr>
        <w:t xml:space="preserve"> Syd för Jönköping län</w:t>
      </w:r>
    </w:p>
    <w:p w:rsidR="0086052A" w:rsidRPr="0086052A" w:rsidRDefault="0086052A" w:rsidP="0086052A">
      <w:pPr>
        <w:pStyle w:val="Liststycke"/>
        <w:numPr>
          <w:ilvl w:val="0"/>
          <w:numId w:val="22"/>
        </w:numPr>
        <w:ind w:left="714" w:hanging="357"/>
        <w:rPr>
          <w:lang w:val="sv-SE"/>
        </w:rPr>
      </w:pPr>
      <w:proofErr w:type="spellStart"/>
      <w:r w:rsidRPr="0086052A">
        <w:rPr>
          <w:lang w:val="sv-SE"/>
        </w:rPr>
        <w:t>Krösatåg</w:t>
      </w:r>
      <w:proofErr w:type="spellEnd"/>
      <w:r w:rsidRPr="0086052A">
        <w:rPr>
          <w:lang w:val="sv-SE"/>
        </w:rPr>
        <w:t xml:space="preserve"> Nord för Jönköping län</w:t>
      </w:r>
    </w:p>
    <w:p w:rsidR="0086052A" w:rsidRPr="0086052A" w:rsidRDefault="0086052A" w:rsidP="0086052A">
      <w:pPr>
        <w:pStyle w:val="Liststycke"/>
        <w:numPr>
          <w:ilvl w:val="0"/>
          <w:numId w:val="22"/>
        </w:numPr>
        <w:ind w:left="714" w:hanging="357"/>
        <w:rPr>
          <w:lang w:val="sv-SE"/>
        </w:rPr>
      </w:pPr>
      <w:r w:rsidRPr="0086052A">
        <w:rPr>
          <w:lang w:val="sv-SE"/>
        </w:rPr>
        <w:t>Öresundstågen för Öresundståg AB (en paraplyorganisation bestående av länshuvudmännen i Skåne, Blekinge-, Hallands, Västra Götalands, Kronobergs och Kalmar län)</w:t>
      </w:r>
    </w:p>
    <w:p w:rsidR="0086052A" w:rsidRPr="0086052A" w:rsidRDefault="0086052A" w:rsidP="0086052A">
      <w:pPr>
        <w:pStyle w:val="Liststycke"/>
        <w:numPr>
          <w:ilvl w:val="0"/>
          <w:numId w:val="22"/>
        </w:numPr>
        <w:ind w:left="714" w:hanging="357"/>
        <w:rPr>
          <w:lang w:val="sv-SE"/>
        </w:rPr>
      </w:pPr>
      <w:r w:rsidRPr="0086052A">
        <w:rPr>
          <w:lang w:val="sv-SE"/>
        </w:rPr>
        <w:t>Upptåget för Upplands län</w:t>
      </w:r>
    </w:p>
    <w:p w:rsidR="0086052A" w:rsidRPr="0086052A" w:rsidRDefault="0086052A" w:rsidP="0086052A">
      <w:pPr>
        <w:rPr>
          <w:lang w:val="sv-SE"/>
        </w:rPr>
      </w:pPr>
    </w:p>
    <w:p w:rsidR="0086052A" w:rsidRPr="0086052A" w:rsidRDefault="0086052A" w:rsidP="0086052A">
      <w:pPr>
        <w:rPr>
          <w:lang w:val="sv-SE"/>
        </w:rPr>
      </w:pPr>
      <w:r w:rsidRPr="0086052A">
        <w:rPr>
          <w:lang w:val="sv-SE"/>
        </w:rPr>
        <w:t xml:space="preserve">I egen regi, under varumärket ”Snälltåget”, körs kommersiell </w:t>
      </w:r>
      <w:proofErr w:type="spellStart"/>
      <w:r w:rsidRPr="0086052A">
        <w:rPr>
          <w:lang w:val="sv-SE"/>
        </w:rPr>
        <w:t>fjärrtågstrafik</w:t>
      </w:r>
      <w:proofErr w:type="spellEnd"/>
      <w:r w:rsidRPr="0086052A">
        <w:rPr>
          <w:lang w:val="sv-SE"/>
        </w:rPr>
        <w:t xml:space="preserve"> mellan Malmö och Trelleborg (och vidare till Berlin) samt Malmö – Stockholm, med förlängning vintertid till Åre.</w:t>
      </w:r>
    </w:p>
    <w:p w:rsidR="0086052A" w:rsidRPr="0086052A" w:rsidRDefault="0086052A" w:rsidP="0086052A">
      <w:pPr>
        <w:rPr>
          <w:lang w:val="sv-SE"/>
        </w:rPr>
      </w:pPr>
      <w:r w:rsidRPr="0086052A">
        <w:rPr>
          <w:lang w:val="sv-SE"/>
        </w:rPr>
        <w:t xml:space="preserve">Ett ständigt fokus på kvalitet för våra kunder, vare sig det handlar om våra resenärer eller uppdragsgivare (trafikhuvudmän) är en av våra viktigaste missioner, tillsammans med hög säkerhet och ett kontinuerligt miljöarbete. För att uppnå detta arbetar vi med utmanande mål och ett ständigt utvecklande av våra processer. Till vår hjälp har vi valt att ISO-certifiera vårt verksamhetsledningssystem mot både kvalitetsstandarden ISO 9001:2015 samt ISO 14001:2015. </w:t>
      </w:r>
    </w:p>
    <w:p w:rsidR="0086052A" w:rsidRPr="0086052A" w:rsidRDefault="0086052A" w:rsidP="0086052A">
      <w:pPr>
        <w:rPr>
          <w:lang w:val="sv-SE"/>
        </w:rPr>
      </w:pPr>
      <w:r w:rsidRPr="0086052A">
        <w:rPr>
          <w:lang w:val="sv-SE"/>
        </w:rPr>
        <w:t>Detta hjälper oss att aldrig vika från vår strävan att leverera såväl faktisk som kundupplevd kvalitet på högsta nivå. Ett team av internrevisorer gör kontinuerligt kvalitets- och miljörevisioner internt, mellan de externa revisionerna som genomförs av SP certifiering årligen. All tågverksamhet omfattas av dessa certifikat.</w:t>
      </w:r>
    </w:p>
    <w:p w:rsidR="0086052A" w:rsidRPr="0086052A" w:rsidRDefault="0086052A" w:rsidP="0086052A">
      <w:pPr>
        <w:rPr>
          <w:lang w:val="sv-SE"/>
        </w:rPr>
      </w:pPr>
      <w:r w:rsidRPr="0086052A">
        <w:rPr>
          <w:lang w:val="sv-SE"/>
        </w:rPr>
        <w:t>Vi mäter våra resenärers upplevda kvalitet en gång om året för att ta reda på vad vi bör förbättra. Detta sker i samtliga verksamheter i hela företaget, vare sig det handlar om tåg, buss eller båt.</w:t>
      </w:r>
    </w:p>
    <w:p w:rsidR="00321E8F" w:rsidRDefault="00321E8F">
      <w:pPr>
        <w:rPr>
          <w:lang w:val="sv-SE"/>
        </w:rPr>
      </w:pPr>
      <w:r>
        <w:rPr>
          <w:lang w:val="sv-SE"/>
        </w:rPr>
        <w:br w:type="page"/>
      </w:r>
    </w:p>
    <w:p w:rsidR="0086052A" w:rsidRPr="0086052A" w:rsidRDefault="0086052A" w:rsidP="0086052A">
      <w:pPr>
        <w:pStyle w:val="Rubrik1"/>
        <w:rPr>
          <w:lang w:val="sv-SE"/>
        </w:rPr>
      </w:pPr>
      <w:bookmarkStart w:id="11" w:name="_Toc5607645"/>
      <w:r w:rsidRPr="0086052A">
        <w:rPr>
          <w:lang w:val="sv-SE"/>
        </w:rPr>
        <w:lastRenderedPageBreak/>
        <w:t>Information och biljetter</w:t>
      </w:r>
      <w:bookmarkEnd w:id="11"/>
    </w:p>
    <w:p w:rsidR="0086052A" w:rsidRPr="0086052A" w:rsidRDefault="0086052A" w:rsidP="0086052A">
      <w:pPr>
        <w:rPr>
          <w:lang w:val="sv-SE"/>
        </w:rPr>
      </w:pPr>
    </w:p>
    <w:p w:rsidR="0086052A" w:rsidRPr="0086052A" w:rsidRDefault="0086052A" w:rsidP="0086052A">
      <w:pPr>
        <w:rPr>
          <w:lang w:val="sv-SE"/>
        </w:rPr>
      </w:pPr>
      <w:r w:rsidRPr="0086052A">
        <w:rPr>
          <w:lang w:val="sv-SE"/>
        </w:rPr>
        <w:t>I den upphandlade trafiken gäller respektive trafikhuvudmans biljetter. Dessa säljs på anvisade försäljningsställen samt ombord på tågen (i Skåne sker ingen manuell ombordförsäljning av biljetter på Öresundstågen).</w:t>
      </w:r>
    </w:p>
    <w:p w:rsidR="0086052A" w:rsidRPr="0086052A" w:rsidRDefault="0086052A" w:rsidP="0086052A">
      <w:pPr>
        <w:rPr>
          <w:lang w:val="sv-SE"/>
        </w:rPr>
      </w:pPr>
      <w:r w:rsidRPr="0086052A">
        <w:rPr>
          <w:lang w:val="sv-SE"/>
        </w:rPr>
        <w:t xml:space="preserve">Informationen sköts ombord av vår </w:t>
      </w:r>
      <w:proofErr w:type="spellStart"/>
      <w:r w:rsidRPr="0086052A">
        <w:rPr>
          <w:lang w:val="sv-SE"/>
        </w:rPr>
        <w:t>ombordpersonal</w:t>
      </w:r>
      <w:proofErr w:type="spellEnd"/>
      <w:r w:rsidRPr="0086052A">
        <w:rPr>
          <w:lang w:val="sv-SE"/>
        </w:rPr>
        <w:t xml:space="preserve"> samt på stationerna av Trafikverket.</w:t>
      </w:r>
    </w:p>
    <w:p w:rsidR="0086052A" w:rsidRPr="0086052A" w:rsidRDefault="0086052A" w:rsidP="0086052A">
      <w:pPr>
        <w:rPr>
          <w:lang w:val="sv-SE"/>
        </w:rPr>
      </w:pPr>
      <w:r w:rsidRPr="0086052A">
        <w:rPr>
          <w:lang w:val="sv-SE"/>
        </w:rPr>
        <w:t>I den upphandlade delen (avtalstrafiken) så gäller generellt trafikhuvudmännens informationskanaler för att kommunicera priser och övrigt kring resan. Det kan således vara anslag på stationer samt hänvisning till huvudmannens eget försäljningskontor, försäljningsombud eller egen hemsida.</w:t>
      </w:r>
    </w:p>
    <w:p w:rsidR="0086052A" w:rsidRPr="0086052A" w:rsidRDefault="0086052A" w:rsidP="0086052A">
      <w:pPr>
        <w:rPr>
          <w:lang w:val="sv-SE"/>
        </w:rPr>
      </w:pPr>
      <w:r w:rsidRPr="0086052A">
        <w:rPr>
          <w:lang w:val="sv-SE"/>
        </w:rPr>
        <w:t xml:space="preserve">För vår fjärrtågsverksamhet så sker biljettförsäljningen uteslutande via internet och via resebyråer. Dessa kan köpas på www.snalltaget.se samt andra operatörers hemsida som är anslutna till </w:t>
      </w:r>
      <w:proofErr w:type="spellStart"/>
      <w:r w:rsidRPr="0086052A">
        <w:rPr>
          <w:lang w:val="sv-SE"/>
        </w:rPr>
        <w:t>Linkon</w:t>
      </w:r>
      <w:proofErr w:type="spellEnd"/>
      <w:r w:rsidRPr="0086052A">
        <w:rPr>
          <w:lang w:val="sv-SE"/>
        </w:rPr>
        <w:t xml:space="preserve">. Om man till exempel söker en biljett mellan Stockholm och Malmö på Snälltågets hemsida så kommer även </w:t>
      </w:r>
      <w:proofErr w:type="gramStart"/>
      <w:r w:rsidRPr="0086052A">
        <w:rPr>
          <w:lang w:val="sv-SE"/>
        </w:rPr>
        <w:t>SJs</w:t>
      </w:r>
      <w:proofErr w:type="gramEnd"/>
      <w:r w:rsidRPr="0086052A">
        <w:rPr>
          <w:lang w:val="sv-SE"/>
        </w:rPr>
        <w:t xml:space="preserve"> förbindelser fram. På samma sätt kan man via SJ köpa biljett med Snälltåget på </w:t>
      </w:r>
      <w:proofErr w:type="gramStart"/>
      <w:r w:rsidRPr="0086052A">
        <w:rPr>
          <w:lang w:val="sv-SE"/>
        </w:rPr>
        <w:t>SJs</w:t>
      </w:r>
      <w:proofErr w:type="gramEnd"/>
      <w:r w:rsidRPr="0086052A">
        <w:rPr>
          <w:lang w:val="sv-SE"/>
        </w:rPr>
        <w:t xml:space="preserve"> hemsida.</w:t>
      </w:r>
    </w:p>
    <w:p w:rsidR="0086052A" w:rsidRPr="0086052A" w:rsidRDefault="0086052A" w:rsidP="0086052A">
      <w:pPr>
        <w:rPr>
          <w:lang w:val="sv-SE"/>
        </w:rPr>
      </w:pPr>
      <w:r w:rsidRPr="0086052A">
        <w:rPr>
          <w:lang w:val="sv-SE"/>
        </w:rPr>
        <w:t xml:space="preserve">Information om störningar mm kommuniceras via vår hemsida, av </w:t>
      </w:r>
      <w:proofErr w:type="spellStart"/>
      <w:r w:rsidRPr="0086052A">
        <w:rPr>
          <w:lang w:val="sv-SE"/>
        </w:rPr>
        <w:t>ombordpersonal</w:t>
      </w:r>
      <w:proofErr w:type="spellEnd"/>
      <w:r w:rsidRPr="0086052A">
        <w:rPr>
          <w:lang w:val="sv-SE"/>
        </w:rPr>
        <w:t xml:space="preserve"> eller via SMS, som sänds till resenären.</w:t>
      </w:r>
    </w:p>
    <w:p w:rsidR="0086052A" w:rsidRPr="0086052A" w:rsidRDefault="0086052A" w:rsidP="0086052A">
      <w:pPr>
        <w:rPr>
          <w:lang w:val="sv-SE"/>
        </w:rPr>
      </w:pPr>
      <w:r w:rsidRPr="0086052A">
        <w:rPr>
          <w:lang w:val="sv-SE"/>
        </w:rPr>
        <w:t>Vår kundtjänst står beredd att ta emot såväl skriftliga som muntliga synpunkter. Man kan givetvis även kommunicera synpunkter via formulär på hemsidan.</w:t>
      </w:r>
    </w:p>
    <w:p w:rsidR="0086052A" w:rsidRPr="0086052A" w:rsidRDefault="0086052A" w:rsidP="0086052A">
      <w:pPr>
        <w:rPr>
          <w:lang w:val="sv-SE"/>
        </w:rPr>
      </w:pPr>
    </w:p>
    <w:p w:rsidR="00321E8F" w:rsidRDefault="00321E8F">
      <w:pPr>
        <w:rPr>
          <w:rFonts w:asciiTheme="majorHAnsi" w:hAnsiTheme="majorHAnsi" w:cs="Arial"/>
          <w:b/>
          <w:color w:val="FF0000" w:themeColor="accent2"/>
          <w:sz w:val="36"/>
          <w:lang w:val="sv-SE"/>
        </w:rPr>
      </w:pPr>
      <w:r>
        <w:rPr>
          <w:lang w:val="sv-SE"/>
        </w:rPr>
        <w:br w:type="page"/>
      </w:r>
    </w:p>
    <w:p w:rsidR="0086052A" w:rsidRPr="0086052A" w:rsidRDefault="0086052A" w:rsidP="0086052A">
      <w:pPr>
        <w:pStyle w:val="Rubrik1"/>
        <w:rPr>
          <w:lang w:val="sv-SE"/>
        </w:rPr>
      </w:pPr>
      <w:bookmarkStart w:id="12" w:name="_Toc5607646"/>
      <w:r w:rsidRPr="0086052A">
        <w:rPr>
          <w:lang w:val="sv-SE"/>
        </w:rPr>
        <w:lastRenderedPageBreak/>
        <w:t>Punktlighet, hantering av trafikstörningar samt krissituationer</w:t>
      </w:r>
      <w:bookmarkEnd w:id="12"/>
    </w:p>
    <w:p w:rsidR="0086052A" w:rsidRPr="0086052A" w:rsidRDefault="0086052A" w:rsidP="0086052A">
      <w:pPr>
        <w:rPr>
          <w:lang w:val="sv-SE"/>
        </w:rPr>
      </w:pPr>
      <w:r w:rsidRPr="0086052A">
        <w:rPr>
          <w:lang w:val="sv-SE"/>
        </w:rPr>
        <w:t>De viktigaste kvalitetsfaktorerna för spårbunden trafik är punktlighet samt hur en eventuell störning hanteras, både avseende hur informationen når den drabbade resenären men även vilken hjälp resenären får för att kunna hitta alternativa resvägar samt möjlighet att upprätthålla planerade anslutningar. Detta är inget antagande utan samtliga kundmätningar bekräftar detta faktum.</w:t>
      </w:r>
    </w:p>
    <w:p w:rsidR="0086052A" w:rsidRPr="0086052A" w:rsidRDefault="0086052A" w:rsidP="0086052A">
      <w:pPr>
        <w:rPr>
          <w:lang w:val="sv-SE"/>
        </w:rPr>
      </w:pPr>
      <w:r w:rsidRPr="0086052A">
        <w:rPr>
          <w:lang w:val="sv-SE"/>
        </w:rPr>
        <w:t>Transdev bedriver ett aktivt arbete för att förbättra punktligheten och information till resenär.</w:t>
      </w:r>
    </w:p>
    <w:p w:rsidR="0086052A" w:rsidRPr="0086052A" w:rsidRDefault="0086052A" w:rsidP="0086052A">
      <w:pPr>
        <w:rPr>
          <w:lang w:val="sv-SE"/>
        </w:rPr>
      </w:pPr>
      <w:r w:rsidRPr="0086052A">
        <w:rPr>
          <w:lang w:val="sv-SE"/>
        </w:rPr>
        <w:t xml:space="preserve">På statens spåranläggning är Transdev en av många operatörer och de fysiska åtgärderna blir många gånger generella för alla operatörer från spårinnehavarens sida. Från </w:t>
      </w:r>
      <w:proofErr w:type="spellStart"/>
      <w:r w:rsidRPr="0086052A">
        <w:rPr>
          <w:lang w:val="sv-SE"/>
        </w:rPr>
        <w:t>Transdevs</w:t>
      </w:r>
      <w:proofErr w:type="spellEnd"/>
      <w:r w:rsidRPr="0086052A">
        <w:rPr>
          <w:lang w:val="sv-SE"/>
        </w:rPr>
        <w:t xml:space="preserve"> sida blir åtgärderna mer en fråga om att bearbeta tidtabeller och se över bemanning mm.</w:t>
      </w:r>
    </w:p>
    <w:p w:rsidR="0086052A" w:rsidRPr="0086052A" w:rsidRDefault="0086052A" w:rsidP="0086052A">
      <w:pPr>
        <w:rPr>
          <w:lang w:val="sv-SE"/>
        </w:rPr>
      </w:pPr>
      <w:r w:rsidRPr="0086052A">
        <w:rPr>
          <w:lang w:val="sv-SE"/>
        </w:rPr>
        <w:t>Vår kundtjänst arbetar även här aktivt tillsammans med berörd trafikledning för att hitta alternativa resvägar och färdmedel för kunden.</w:t>
      </w:r>
    </w:p>
    <w:p w:rsidR="0086052A" w:rsidRPr="0086052A" w:rsidRDefault="0086052A" w:rsidP="0086052A">
      <w:pPr>
        <w:rPr>
          <w:lang w:val="sv-SE"/>
        </w:rPr>
      </w:pPr>
      <w:r w:rsidRPr="0086052A">
        <w:rPr>
          <w:lang w:val="sv-SE"/>
        </w:rPr>
        <w:t>För de järnvägslinjer som trafikeras på statens spåranläggning så ser den genomsnittliga punktligheten ut enligt följande för 2018 (%):</w:t>
      </w:r>
    </w:p>
    <w:p w:rsidR="0086052A" w:rsidRPr="0086052A" w:rsidRDefault="00982B91" w:rsidP="0086052A">
      <w:pPr>
        <w:rPr>
          <w:lang w:val="sv-SE"/>
        </w:rPr>
      </w:pPr>
      <w:r>
        <w:rPr>
          <w:lang w:val="sv-SE"/>
        </w:rPr>
        <w:tab/>
      </w:r>
      <w:r>
        <w:rPr>
          <w:lang w:val="sv-SE"/>
        </w:rPr>
        <w:tab/>
      </w:r>
    </w:p>
    <w:p w:rsidR="0086052A" w:rsidRPr="00982B91" w:rsidRDefault="0086052A" w:rsidP="00982B91">
      <w:pPr>
        <w:pStyle w:val="Liststycke"/>
        <w:numPr>
          <w:ilvl w:val="0"/>
          <w:numId w:val="27"/>
        </w:numPr>
        <w:rPr>
          <w:lang w:val="sv-SE"/>
        </w:rPr>
      </w:pPr>
      <w:r w:rsidRPr="00982B91">
        <w:rPr>
          <w:lang w:val="sv-SE"/>
        </w:rPr>
        <w:t xml:space="preserve">Öresundstågen </w:t>
      </w:r>
      <w:r w:rsidRPr="00982B91">
        <w:rPr>
          <w:lang w:val="sv-SE"/>
        </w:rPr>
        <w:tab/>
      </w:r>
      <w:r w:rsidRPr="00982B91">
        <w:rPr>
          <w:lang w:val="sv-SE"/>
        </w:rPr>
        <w:tab/>
      </w:r>
      <w:r w:rsidRPr="00982B91">
        <w:rPr>
          <w:lang w:val="sv-SE"/>
        </w:rPr>
        <w:tab/>
      </w:r>
      <w:r w:rsidR="00982B91">
        <w:rPr>
          <w:lang w:val="sv-SE"/>
        </w:rPr>
        <w:tab/>
      </w:r>
      <w:r w:rsidRPr="00982B91">
        <w:rPr>
          <w:lang w:val="sv-SE"/>
        </w:rPr>
        <w:t>88,3 %</w:t>
      </w:r>
    </w:p>
    <w:p w:rsidR="0086052A" w:rsidRPr="00982B91" w:rsidRDefault="0086052A" w:rsidP="00982B91">
      <w:pPr>
        <w:pStyle w:val="Liststycke"/>
        <w:numPr>
          <w:ilvl w:val="0"/>
          <w:numId w:val="27"/>
        </w:numPr>
        <w:rPr>
          <w:lang w:val="sv-SE"/>
        </w:rPr>
      </w:pPr>
      <w:r w:rsidRPr="00982B91">
        <w:rPr>
          <w:lang w:val="sv-SE"/>
        </w:rPr>
        <w:t xml:space="preserve">Kustpilen, tre bansträckningar: </w:t>
      </w:r>
    </w:p>
    <w:p w:rsidR="0086052A" w:rsidRPr="00982B91" w:rsidRDefault="0086052A" w:rsidP="00982B91">
      <w:pPr>
        <w:pStyle w:val="Liststycke"/>
        <w:numPr>
          <w:ilvl w:val="1"/>
          <w:numId w:val="27"/>
        </w:numPr>
        <w:rPr>
          <w:lang w:val="sv-SE"/>
        </w:rPr>
      </w:pPr>
      <w:r w:rsidRPr="00982B91">
        <w:rPr>
          <w:lang w:val="sv-SE"/>
        </w:rPr>
        <w:t xml:space="preserve">Stångådalsbanan, Linköping – Kalmar, </w:t>
      </w:r>
      <w:r w:rsidRPr="00982B91">
        <w:rPr>
          <w:lang w:val="sv-SE"/>
        </w:rPr>
        <w:tab/>
        <w:t xml:space="preserve">90,5 % </w:t>
      </w:r>
    </w:p>
    <w:p w:rsidR="0086052A" w:rsidRPr="00982B91" w:rsidRDefault="0086052A" w:rsidP="00982B91">
      <w:pPr>
        <w:pStyle w:val="Liststycke"/>
        <w:numPr>
          <w:ilvl w:val="1"/>
          <w:numId w:val="27"/>
        </w:numPr>
        <w:rPr>
          <w:lang w:val="sv-SE"/>
        </w:rPr>
      </w:pPr>
      <w:r w:rsidRPr="00982B91">
        <w:rPr>
          <w:lang w:val="sv-SE"/>
        </w:rPr>
        <w:t xml:space="preserve">Bockabanan, </w:t>
      </w:r>
      <w:r w:rsidRPr="00982B91">
        <w:rPr>
          <w:lang w:val="sv-SE"/>
        </w:rPr>
        <w:tab/>
        <w:t xml:space="preserve"> Nässjö – Eksjö, </w:t>
      </w:r>
      <w:r w:rsidRPr="00982B91">
        <w:rPr>
          <w:lang w:val="sv-SE"/>
        </w:rPr>
        <w:tab/>
        <w:t>100,0%</w:t>
      </w:r>
    </w:p>
    <w:p w:rsidR="0086052A" w:rsidRDefault="0086052A" w:rsidP="00982B91">
      <w:pPr>
        <w:pStyle w:val="Liststycke"/>
        <w:numPr>
          <w:ilvl w:val="1"/>
          <w:numId w:val="27"/>
        </w:numPr>
        <w:rPr>
          <w:lang w:val="sv-SE"/>
        </w:rPr>
      </w:pPr>
      <w:proofErr w:type="spellStart"/>
      <w:r w:rsidRPr="00982B91">
        <w:rPr>
          <w:lang w:val="sv-SE"/>
        </w:rPr>
        <w:t>Tjustbanan</w:t>
      </w:r>
      <w:proofErr w:type="spellEnd"/>
      <w:r w:rsidRPr="00982B91">
        <w:rPr>
          <w:lang w:val="sv-SE"/>
        </w:rPr>
        <w:t xml:space="preserve">, </w:t>
      </w:r>
      <w:r w:rsidRPr="00982B91">
        <w:rPr>
          <w:lang w:val="sv-SE"/>
        </w:rPr>
        <w:tab/>
        <w:t xml:space="preserve"> Linköping - Västervik </w:t>
      </w:r>
      <w:r w:rsidR="00982B91">
        <w:rPr>
          <w:lang w:val="sv-SE"/>
        </w:rPr>
        <w:tab/>
      </w:r>
      <w:r w:rsidRPr="00982B91">
        <w:rPr>
          <w:lang w:val="sv-SE"/>
        </w:rPr>
        <w:t>97,4 %.</w:t>
      </w:r>
    </w:p>
    <w:p w:rsidR="0086052A" w:rsidRPr="00982B91" w:rsidRDefault="0086052A" w:rsidP="00982B91">
      <w:pPr>
        <w:pStyle w:val="Liststycke"/>
        <w:numPr>
          <w:ilvl w:val="0"/>
          <w:numId w:val="27"/>
        </w:numPr>
        <w:rPr>
          <w:lang w:val="sv-SE"/>
        </w:rPr>
      </w:pPr>
      <w:r w:rsidRPr="00982B91">
        <w:rPr>
          <w:lang w:val="sv-SE"/>
        </w:rPr>
        <w:t xml:space="preserve">Sammantaget för Kustpilen </w:t>
      </w:r>
      <w:r w:rsidRPr="00982B91">
        <w:rPr>
          <w:lang w:val="sv-SE"/>
        </w:rPr>
        <w:tab/>
      </w:r>
      <w:r w:rsidRPr="00982B91">
        <w:rPr>
          <w:lang w:val="sv-SE"/>
        </w:rPr>
        <w:tab/>
      </w:r>
      <w:r w:rsidR="00982B91">
        <w:rPr>
          <w:lang w:val="sv-SE"/>
        </w:rPr>
        <w:tab/>
      </w:r>
      <w:r w:rsidRPr="00982B91">
        <w:rPr>
          <w:lang w:val="sv-SE"/>
        </w:rPr>
        <w:t>93,7 %.</w:t>
      </w:r>
    </w:p>
    <w:p w:rsidR="0086052A" w:rsidRPr="00982B91" w:rsidRDefault="0086052A" w:rsidP="00982B91">
      <w:pPr>
        <w:pStyle w:val="Liststycke"/>
        <w:numPr>
          <w:ilvl w:val="0"/>
          <w:numId w:val="28"/>
        </w:numPr>
        <w:rPr>
          <w:lang w:val="sv-SE"/>
        </w:rPr>
      </w:pPr>
      <w:proofErr w:type="spellStart"/>
      <w:r w:rsidRPr="00982B91">
        <w:rPr>
          <w:lang w:val="sv-SE"/>
        </w:rPr>
        <w:t>Transdevs</w:t>
      </w:r>
      <w:proofErr w:type="spellEnd"/>
      <w:r w:rsidRPr="00982B91">
        <w:rPr>
          <w:lang w:val="sv-SE"/>
        </w:rPr>
        <w:t xml:space="preserve"> fjärrtåg (Snälltåget) </w:t>
      </w:r>
      <w:r w:rsidRPr="00982B91">
        <w:rPr>
          <w:lang w:val="sv-SE"/>
        </w:rPr>
        <w:tab/>
      </w:r>
      <w:r w:rsidR="00982B91">
        <w:rPr>
          <w:lang w:val="sv-SE"/>
        </w:rPr>
        <w:tab/>
      </w:r>
      <w:r w:rsidRPr="00982B91">
        <w:rPr>
          <w:lang w:val="sv-SE"/>
        </w:rPr>
        <w:t>90,4 %.</w:t>
      </w:r>
    </w:p>
    <w:p w:rsidR="0086052A" w:rsidRPr="00982B91" w:rsidRDefault="0086052A" w:rsidP="00982B91">
      <w:pPr>
        <w:pStyle w:val="Liststycke"/>
        <w:numPr>
          <w:ilvl w:val="0"/>
          <w:numId w:val="28"/>
        </w:numPr>
        <w:rPr>
          <w:lang w:val="sv-SE"/>
        </w:rPr>
      </w:pPr>
      <w:proofErr w:type="spellStart"/>
      <w:r w:rsidRPr="00982B91">
        <w:rPr>
          <w:lang w:val="sv-SE"/>
        </w:rPr>
        <w:t>Krösatåg</w:t>
      </w:r>
      <w:proofErr w:type="spellEnd"/>
      <w:r w:rsidRPr="00982B91">
        <w:rPr>
          <w:lang w:val="sv-SE"/>
        </w:rPr>
        <w:t xml:space="preserve"> Syd </w:t>
      </w:r>
      <w:r w:rsidRPr="00982B91">
        <w:rPr>
          <w:lang w:val="sv-SE"/>
        </w:rPr>
        <w:tab/>
      </w:r>
      <w:r w:rsidRPr="00982B91">
        <w:rPr>
          <w:lang w:val="sv-SE"/>
        </w:rPr>
        <w:tab/>
      </w:r>
      <w:r w:rsidRPr="00982B91">
        <w:rPr>
          <w:lang w:val="sv-SE"/>
        </w:rPr>
        <w:tab/>
      </w:r>
      <w:r w:rsidR="00982B91">
        <w:rPr>
          <w:lang w:val="sv-SE"/>
        </w:rPr>
        <w:tab/>
      </w:r>
      <w:r w:rsidRPr="00982B91">
        <w:rPr>
          <w:lang w:val="sv-SE"/>
        </w:rPr>
        <w:t>95,6 %</w:t>
      </w:r>
    </w:p>
    <w:p w:rsidR="0086052A" w:rsidRPr="00982B91" w:rsidRDefault="0086052A" w:rsidP="00982B91">
      <w:pPr>
        <w:pStyle w:val="Liststycke"/>
        <w:numPr>
          <w:ilvl w:val="0"/>
          <w:numId w:val="28"/>
        </w:numPr>
        <w:rPr>
          <w:lang w:val="sv-SE"/>
        </w:rPr>
      </w:pPr>
      <w:proofErr w:type="spellStart"/>
      <w:r w:rsidRPr="00982B91">
        <w:rPr>
          <w:lang w:val="sv-SE"/>
        </w:rPr>
        <w:t>Krösatåg</w:t>
      </w:r>
      <w:proofErr w:type="spellEnd"/>
      <w:r w:rsidRPr="00982B91">
        <w:rPr>
          <w:lang w:val="sv-SE"/>
        </w:rPr>
        <w:t xml:space="preserve"> Nord </w:t>
      </w:r>
      <w:r w:rsidRPr="00982B91">
        <w:rPr>
          <w:lang w:val="sv-SE"/>
        </w:rPr>
        <w:tab/>
      </w:r>
      <w:r w:rsidRPr="00982B91">
        <w:rPr>
          <w:lang w:val="sv-SE"/>
        </w:rPr>
        <w:tab/>
      </w:r>
      <w:r w:rsidRPr="00982B91">
        <w:rPr>
          <w:lang w:val="sv-SE"/>
        </w:rPr>
        <w:tab/>
      </w:r>
      <w:r w:rsidR="00982B91">
        <w:rPr>
          <w:lang w:val="sv-SE"/>
        </w:rPr>
        <w:tab/>
      </w:r>
      <w:r w:rsidRPr="00982B91">
        <w:rPr>
          <w:lang w:val="sv-SE"/>
        </w:rPr>
        <w:t>93,6 %</w:t>
      </w:r>
    </w:p>
    <w:p w:rsidR="0086052A" w:rsidRPr="00982B91" w:rsidRDefault="0086052A" w:rsidP="00982B91">
      <w:pPr>
        <w:pStyle w:val="Liststycke"/>
        <w:numPr>
          <w:ilvl w:val="0"/>
          <w:numId w:val="28"/>
        </w:numPr>
        <w:rPr>
          <w:lang w:val="sv-SE"/>
        </w:rPr>
      </w:pPr>
      <w:r w:rsidRPr="00982B91">
        <w:rPr>
          <w:lang w:val="sv-SE"/>
        </w:rPr>
        <w:t>Upptåget</w:t>
      </w:r>
      <w:r w:rsidRPr="00982B91">
        <w:rPr>
          <w:lang w:val="sv-SE"/>
        </w:rPr>
        <w:tab/>
      </w:r>
      <w:r w:rsidRPr="00982B91">
        <w:rPr>
          <w:lang w:val="sv-SE"/>
        </w:rPr>
        <w:tab/>
      </w:r>
      <w:r w:rsidRPr="00982B91">
        <w:rPr>
          <w:lang w:val="sv-SE"/>
        </w:rPr>
        <w:tab/>
      </w:r>
      <w:r w:rsidR="00982B91">
        <w:rPr>
          <w:lang w:val="sv-SE"/>
        </w:rPr>
        <w:tab/>
      </w:r>
      <w:r w:rsidRPr="00982B91">
        <w:rPr>
          <w:lang w:val="sv-SE"/>
        </w:rPr>
        <w:t>94,8 %</w:t>
      </w:r>
    </w:p>
    <w:p w:rsidR="0086052A" w:rsidRPr="0086052A" w:rsidRDefault="0086052A" w:rsidP="0086052A">
      <w:pPr>
        <w:rPr>
          <w:lang w:val="sv-SE"/>
        </w:rPr>
      </w:pPr>
    </w:p>
    <w:p w:rsidR="0086052A" w:rsidRPr="0086052A" w:rsidRDefault="0086052A" w:rsidP="0086052A">
      <w:pPr>
        <w:rPr>
          <w:lang w:val="sv-SE"/>
        </w:rPr>
      </w:pPr>
      <w:r w:rsidRPr="0086052A">
        <w:rPr>
          <w:lang w:val="sv-SE"/>
        </w:rPr>
        <w:t>Avgångspunktlighetens tolerans för upphandlade tåg är +/- 5 minuter och ankomst 5 minuter. För fjärrtåg gäller +/- 15 minuter, för såväl avgångs- som ankomstpunktlighet, vilket även framgår ovan.</w:t>
      </w:r>
    </w:p>
    <w:p w:rsidR="0086052A" w:rsidRPr="0086052A" w:rsidRDefault="0086052A" w:rsidP="0086052A">
      <w:pPr>
        <w:rPr>
          <w:lang w:val="sv-SE"/>
        </w:rPr>
      </w:pPr>
      <w:r w:rsidRPr="0086052A">
        <w:rPr>
          <w:lang w:val="sv-SE"/>
        </w:rPr>
        <w:t>Samtliga trafikledningar och trafikkontor har utarbetade beredskapsplaner för hur alternativ trafikering samt checklistor och rutiner för hur olika former av avvikelser och störningar skall hanteras.</w:t>
      </w:r>
    </w:p>
    <w:p w:rsidR="0086052A" w:rsidRPr="0086052A" w:rsidRDefault="0086052A" w:rsidP="0086052A">
      <w:pPr>
        <w:rPr>
          <w:lang w:val="sv-SE"/>
        </w:rPr>
      </w:pPr>
      <w:r w:rsidRPr="0086052A">
        <w:rPr>
          <w:lang w:val="sv-SE"/>
        </w:rPr>
        <w:t>Om rena krissituationer skulle uppstå (en händelse eller olycka med flera avlidna eller skadade samt då stora ekonomiska värden riskeras) träder en krisledningsorganisation in. Den består av representanter från företagets ledning och finns tydligt beskriven med hanteringsförfarande, kontaktlistor och särskilda checklistor i företagets krisplan.</w:t>
      </w:r>
    </w:p>
    <w:p w:rsidR="0086052A" w:rsidRPr="0086052A" w:rsidRDefault="0086052A" w:rsidP="0086052A">
      <w:pPr>
        <w:rPr>
          <w:lang w:val="sv-SE"/>
        </w:rPr>
      </w:pPr>
    </w:p>
    <w:p w:rsidR="00321E8F" w:rsidRDefault="00321E8F">
      <w:pPr>
        <w:rPr>
          <w:rFonts w:asciiTheme="majorHAnsi" w:hAnsiTheme="majorHAnsi" w:cs="Arial"/>
          <w:b/>
          <w:color w:val="FF0000" w:themeColor="accent2"/>
          <w:sz w:val="36"/>
          <w:lang w:val="sv-SE"/>
        </w:rPr>
      </w:pPr>
      <w:r>
        <w:rPr>
          <w:lang w:val="sv-SE"/>
        </w:rPr>
        <w:br w:type="page"/>
      </w:r>
    </w:p>
    <w:p w:rsidR="0086052A" w:rsidRPr="0086052A" w:rsidRDefault="0086052A" w:rsidP="0086052A">
      <w:pPr>
        <w:pStyle w:val="Rubrik1"/>
        <w:rPr>
          <w:lang w:val="sv-SE"/>
        </w:rPr>
      </w:pPr>
      <w:bookmarkStart w:id="13" w:name="_Toc5607647"/>
      <w:r w:rsidRPr="0086052A">
        <w:rPr>
          <w:lang w:val="sv-SE"/>
        </w:rPr>
        <w:lastRenderedPageBreak/>
        <w:t>Utförd och inställd trafik</w:t>
      </w:r>
      <w:bookmarkEnd w:id="13"/>
    </w:p>
    <w:p w:rsidR="0086052A" w:rsidRPr="0086052A" w:rsidRDefault="0086052A" w:rsidP="0086052A">
      <w:pPr>
        <w:rPr>
          <w:lang w:val="sv-SE"/>
        </w:rPr>
      </w:pPr>
      <w:r w:rsidRPr="0086052A">
        <w:rPr>
          <w:lang w:val="sv-SE"/>
        </w:rPr>
        <w:t>Året har präglats av en generellt god tillförlitlighet och inställd trafik har varit begränsad.</w:t>
      </w:r>
    </w:p>
    <w:p w:rsidR="0086052A" w:rsidRPr="0086052A" w:rsidRDefault="0086052A" w:rsidP="0086052A">
      <w:pPr>
        <w:rPr>
          <w:lang w:val="sv-SE"/>
        </w:rPr>
      </w:pPr>
      <w:r w:rsidRPr="0086052A">
        <w:rPr>
          <w:lang w:val="sv-SE"/>
        </w:rPr>
        <w:t>I de fall trafiken ställts in på någon sträcka så har bussersättning kunnat erhållas, vilket reducerat uppkomna olägenheter för resenärerna.</w:t>
      </w:r>
    </w:p>
    <w:p w:rsidR="0086052A" w:rsidRPr="0086052A" w:rsidRDefault="0086052A" w:rsidP="0086052A">
      <w:pPr>
        <w:rPr>
          <w:lang w:val="sv-SE"/>
        </w:rPr>
      </w:pPr>
    </w:p>
    <w:p w:rsidR="0086052A" w:rsidRPr="0086052A" w:rsidRDefault="0086052A" w:rsidP="0086052A">
      <w:pPr>
        <w:pStyle w:val="Rubrik2"/>
        <w:rPr>
          <w:lang w:val="sv-SE"/>
        </w:rPr>
      </w:pPr>
      <w:bookmarkStart w:id="14" w:name="_Toc5607648"/>
      <w:r w:rsidRPr="0086052A">
        <w:rPr>
          <w:lang w:val="sv-SE"/>
        </w:rPr>
        <w:t>Renhet och städning</w:t>
      </w:r>
      <w:bookmarkEnd w:id="14"/>
    </w:p>
    <w:p w:rsidR="0086052A" w:rsidRPr="0086052A" w:rsidRDefault="0086052A" w:rsidP="0086052A">
      <w:pPr>
        <w:rPr>
          <w:lang w:val="sv-SE"/>
        </w:rPr>
      </w:pPr>
      <w:r w:rsidRPr="0086052A">
        <w:rPr>
          <w:lang w:val="sv-SE"/>
        </w:rPr>
        <w:t>Transdev har ansvaret för städning ombord på samtliga tåg.</w:t>
      </w:r>
    </w:p>
    <w:p w:rsidR="0086052A" w:rsidRPr="0086052A" w:rsidRDefault="0086052A" w:rsidP="0086052A">
      <w:pPr>
        <w:rPr>
          <w:lang w:val="sv-SE"/>
        </w:rPr>
      </w:pPr>
      <w:r w:rsidRPr="0086052A">
        <w:rPr>
          <w:lang w:val="sv-SE"/>
        </w:rPr>
        <w:t>Kvalitetskontrollen görs med NKI-formulär samt kvalitetsmätningar enligt INSTA 800-standarden.</w:t>
      </w:r>
    </w:p>
    <w:p w:rsidR="0086052A" w:rsidRPr="0086052A" w:rsidRDefault="0086052A" w:rsidP="0086052A">
      <w:pPr>
        <w:rPr>
          <w:lang w:val="sv-SE"/>
        </w:rPr>
      </w:pPr>
      <w:r w:rsidRPr="0086052A">
        <w:rPr>
          <w:lang w:val="sv-SE"/>
        </w:rPr>
        <w:t>Daglig miniminivå är sopning av golv i fordonen, städning av toaletter samt tömning av papperskorgar. Några luftkvalitetsmätningar görs inte.</w:t>
      </w:r>
    </w:p>
    <w:p w:rsidR="0086052A" w:rsidRPr="0086052A" w:rsidRDefault="0086052A" w:rsidP="0086052A">
      <w:pPr>
        <w:rPr>
          <w:lang w:val="sv-SE"/>
        </w:rPr>
      </w:pPr>
    </w:p>
    <w:p w:rsidR="00321E8F" w:rsidRDefault="00321E8F">
      <w:pPr>
        <w:rPr>
          <w:rFonts w:asciiTheme="majorHAnsi" w:hAnsiTheme="majorHAnsi" w:cs="Arial"/>
          <w:b/>
          <w:color w:val="FF0000" w:themeColor="accent2"/>
          <w:sz w:val="36"/>
          <w:lang w:val="sv-SE"/>
        </w:rPr>
      </w:pPr>
      <w:r>
        <w:rPr>
          <w:lang w:val="sv-SE"/>
        </w:rPr>
        <w:br w:type="page"/>
      </w:r>
    </w:p>
    <w:p w:rsidR="0086052A" w:rsidRPr="0086052A" w:rsidRDefault="0086052A" w:rsidP="0086052A">
      <w:pPr>
        <w:pStyle w:val="Rubrik1"/>
        <w:rPr>
          <w:lang w:val="sv-SE"/>
        </w:rPr>
      </w:pPr>
      <w:bookmarkStart w:id="15" w:name="_Toc5607649"/>
      <w:r w:rsidRPr="0086052A">
        <w:rPr>
          <w:lang w:val="sv-SE"/>
        </w:rPr>
        <w:lastRenderedPageBreak/>
        <w:t>Mätningar av kundtillfredsställelse</w:t>
      </w:r>
      <w:bookmarkEnd w:id="15"/>
    </w:p>
    <w:p w:rsidR="0086052A" w:rsidRPr="0086052A" w:rsidRDefault="0086052A" w:rsidP="0086052A">
      <w:pPr>
        <w:rPr>
          <w:lang w:val="sv-SE"/>
        </w:rPr>
      </w:pPr>
      <w:r w:rsidRPr="0086052A">
        <w:rPr>
          <w:lang w:val="sv-SE"/>
        </w:rPr>
        <w:t xml:space="preserve">Transdev genomför egna NKI-mätningar (NKI = Nöjd </w:t>
      </w:r>
      <w:proofErr w:type="gramStart"/>
      <w:r w:rsidRPr="0086052A">
        <w:rPr>
          <w:lang w:val="sv-SE"/>
        </w:rPr>
        <w:t>kund index</w:t>
      </w:r>
      <w:proofErr w:type="gramEnd"/>
      <w:r w:rsidRPr="0086052A">
        <w:rPr>
          <w:lang w:val="sv-SE"/>
        </w:rPr>
        <w:t>) två gånger årligen på samtliga verksamheter inom koncernen.</w:t>
      </w:r>
    </w:p>
    <w:p w:rsidR="0086052A" w:rsidRPr="0086052A" w:rsidRDefault="0086052A" w:rsidP="0086052A">
      <w:pPr>
        <w:rPr>
          <w:lang w:val="sv-SE"/>
        </w:rPr>
      </w:pPr>
    </w:p>
    <w:p w:rsidR="0086052A" w:rsidRPr="0086052A" w:rsidRDefault="0086052A" w:rsidP="0086052A">
      <w:pPr>
        <w:pStyle w:val="Rubrik2"/>
        <w:rPr>
          <w:lang w:val="sv-SE"/>
        </w:rPr>
      </w:pPr>
      <w:bookmarkStart w:id="16" w:name="_Toc5607650"/>
      <w:r w:rsidRPr="0086052A">
        <w:rPr>
          <w:lang w:val="sv-SE"/>
        </w:rPr>
        <w:t>Frågorna som ställs är följande:</w:t>
      </w:r>
      <w:bookmarkEnd w:id="16"/>
    </w:p>
    <w:p w:rsidR="0086052A" w:rsidRPr="0086052A" w:rsidRDefault="0086052A" w:rsidP="0086052A">
      <w:pPr>
        <w:rPr>
          <w:lang w:val="sv-SE"/>
        </w:rPr>
      </w:pPr>
    </w:p>
    <w:p w:rsidR="0086052A" w:rsidRPr="00982B91" w:rsidRDefault="0086052A" w:rsidP="0086052A">
      <w:pPr>
        <w:rPr>
          <w:i/>
          <w:lang w:val="sv-SE"/>
        </w:rPr>
      </w:pPr>
      <w:r w:rsidRPr="00982B91">
        <w:rPr>
          <w:i/>
          <w:lang w:val="sv-SE"/>
        </w:rPr>
        <w:t>Hur väl instämmer du i följande påståenden? Instämmer - Instämmer inte alls helt</w:t>
      </w:r>
    </w:p>
    <w:p w:rsidR="0086052A" w:rsidRPr="0086052A" w:rsidRDefault="0086052A" w:rsidP="0086052A">
      <w:pPr>
        <w:pStyle w:val="Liststycke"/>
        <w:numPr>
          <w:ilvl w:val="0"/>
          <w:numId w:val="23"/>
        </w:numPr>
        <w:rPr>
          <w:lang w:val="sv-SE"/>
        </w:rPr>
      </w:pPr>
      <w:r w:rsidRPr="0086052A">
        <w:rPr>
          <w:lang w:val="sv-SE"/>
        </w:rPr>
        <w:t>Det här är det bästa färdsättet för denna sträcka</w:t>
      </w:r>
    </w:p>
    <w:p w:rsidR="0086052A" w:rsidRPr="0086052A" w:rsidRDefault="0086052A" w:rsidP="0086052A">
      <w:pPr>
        <w:pStyle w:val="Liststycke"/>
        <w:numPr>
          <w:ilvl w:val="0"/>
          <w:numId w:val="23"/>
        </w:numPr>
        <w:rPr>
          <w:lang w:val="sv-SE"/>
        </w:rPr>
      </w:pPr>
      <w:r w:rsidRPr="0086052A">
        <w:rPr>
          <w:lang w:val="sv-SE"/>
        </w:rPr>
        <w:t>Jag är nöjd med tillförlitligheten på detta tåg</w:t>
      </w:r>
    </w:p>
    <w:p w:rsidR="0086052A" w:rsidRPr="0086052A" w:rsidRDefault="0086052A" w:rsidP="0086052A">
      <w:pPr>
        <w:pStyle w:val="Liststycke"/>
        <w:numPr>
          <w:ilvl w:val="0"/>
          <w:numId w:val="23"/>
        </w:numPr>
        <w:rPr>
          <w:lang w:val="sv-SE"/>
        </w:rPr>
      </w:pPr>
      <w:r w:rsidRPr="0086052A">
        <w:rPr>
          <w:lang w:val="sv-SE"/>
        </w:rPr>
        <w:t>Jag är nöjd med restiden för detta tåg</w:t>
      </w:r>
    </w:p>
    <w:p w:rsidR="0086052A" w:rsidRPr="0086052A" w:rsidRDefault="0086052A" w:rsidP="0086052A">
      <w:pPr>
        <w:pStyle w:val="Liststycke"/>
        <w:numPr>
          <w:ilvl w:val="0"/>
          <w:numId w:val="23"/>
        </w:numPr>
        <w:rPr>
          <w:lang w:val="sv-SE"/>
        </w:rPr>
      </w:pPr>
      <w:r w:rsidRPr="0086052A">
        <w:rPr>
          <w:lang w:val="sv-SE"/>
        </w:rPr>
        <w:t>Det här är ett prisvärt sätt att färdas på</w:t>
      </w:r>
    </w:p>
    <w:p w:rsidR="0086052A" w:rsidRPr="0086052A" w:rsidRDefault="0086052A" w:rsidP="0086052A">
      <w:pPr>
        <w:pStyle w:val="Liststycke"/>
        <w:numPr>
          <w:ilvl w:val="0"/>
          <w:numId w:val="23"/>
        </w:numPr>
        <w:rPr>
          <w:lang w:val="sv-SE"/>
        </w:rPr>
      </w:pPr>
      <w:r w:rsidRPr="0086052A">
        <w:rPr>
          <w:lang w:val="sv-SE"/>
        </w:rPr>
        <w:t>Personalen på det här tåget är trevlig och serviceinriktad</w:t>
      </w:r>
    </w:p>
    <w:p w:rsidR="0086052A" w:rsidRPr="0086052A" w:rsidRDefault="0086052A" w:rsidP="0086052A">
      <w:pPr>
        <w:pStyle w:val="Liststycke"/>
        <w:numPr>
          <w:ilvl w:val="0"/>
          <w:numId w:val="23"/>
        </w:numPr>
        <w:rPr>
          <w:lang w:val="sv-SE"/>
        </w:rPr>
      </w:pPr>
      <w:r w:rsidRPr="0086052A">
        <w:rPr>
          <w:lang w:val="sv-SE"/>
        </w:rPr>
        <w:t>Personalen på det här tåget är bra på att ta hand om eventuella frågor</w:t>
      </w:r>
    </w:p>
    <w:p w:rsidR="0086052A" w:rsidRPr="0086052A" w:rsidRDefault="0086052A" w:rsidP="0086052A">
      <w:pPr>
        <w:pStyle w:val="Liststycke"/>
        <w:numPr>
          <w:ilvl w:val="0"/>
          <w:numId w:val="23"/>
        </w:numPr>
        <w:rPr>
          <w:lang w:val="sv-SE"/>
        </w:rPr>
      </w:pPr>
      <w:r w:rsidRPr="0086052A">
        <w:rPr>
          <w:lang w:val="sv-SE"/>
        </w:rPr>
        <w:t>Det är lätt att få den information jag behöver när jag behöver den</w:t>
      </w:r>
    </w:p>
    <w:p w:rsidR="0086052A" w:rsidRPr="0086052A" w:rsidRDefault="0086052A" w:rsidP="0086052A">
      <w:pPr>
        <w:pStyle w:val="Liststycke"/>
        <w:numPr>
          <w:ilvl w:val="0"/>
          <w:numId w:val="23"/>
        </w:numPr>
        <w:rPr>
          <w:lang w:val="sv-SE"/>
        </w:rPr>
      </w:pPr>
      <w:r w:rsidRPr="0086052A">
        <w:rPr>
          <w:lang w:val="sv-SE"/>
        </w:rPr>
        <w:t>När en försening eller trafikstörning uppstår på det här tåget får jag bra information</w:t>
      </w:r>
    </w:p>
    <w:p w:rsidR="0086052A" w:rsidRPr="0086052A" w:rsidRDefault="0086052A" w:rsidP="0086052A">
      <w:pPr>
        <w:pStyle w:val="Liststycke"/>
        <w:numPr>
          <w:ilvl w:val="0"/>
          <w:numId w:val="23"/>
        </w:numPr>
        <w:rPr>
          <w:lang w:val="sv-SE"/>
        </w:rPr>
      </w:pPr>
      <w:r w:rsidRPr="0086052A">
        <w:rPr>
          <w:lang w:val="sv-SE"/>
        </w:rPr>
        <w:t>Jag känner mig trygg när jag färdas på det här tåget</w:t>
      </w:r>
    </w:p>
    <w:p w:rsidR="0086052A" w:rsidRPr="0086052A" w:rsidRDefault="0086052A" w:rsidP="0086052A">
      <w:pPr>
        <w:pStyle w:val="Liststycke"/>
        <w:numPr>
          <w:ilvl w:val="0"/>
          <w:numId w:val="23"/>
        </w:numPr>
        <w:rPr>
          <w:lang w:val="sv-SE"/>
        </w:rPr>
      </w:pPr>
      <w:r w:rsidRPr="0086052A">
        <w:rPr>
          <w:lang w:val="sv-SE"/>
        </w:rPr>
        <w:t>Stationerna/hållplatserna är rena</w:t>
      </w:r>
    </w:p>
    <w:p w:rsidR="0086052A" w:rsidRPr="0086052A" w:rsidRDefault="0086052A" w:rsidP="0086052A">
      <w:pPr>
        <w:pStyle w:val="Liststycke"/>
        <w:numPr>
          <w:ilvl w:val="0"/>
          <w:numId w:val="23"/>
        </w:numPr>
        <w:rPr>
          <w:lang w:val="sv-SE"/>
        </w:rPr>
      </w:pPr>
      <w:r w:rsidRPr="0086052A">
        <w:rPr>
          <w:lang w:val="sv-SE"/>
        </w:rPr>
        <w:t>Jag känner mig trygg vid stationerna på denna linje</w:t>
      </w:r>
    </w:p>
    <w:p w:rsidR="0086052A" w:rsidRPr="0086052A" w:rsidRDefault="0086052A" w:rsidP="0086052A">
      <w:pPr>
        <w:pStyle w:val="Liststycke"/>
        <w:numPr>
          <w:ilvl w:val="0"/>
          <w:numId w:val="23"/>
        </w:numPr>
        <w:rPr>
          <w:lang w:val="sv-SE"/>
        </w:rPr>
      </w:pPr>
      <w:r w:rsidRPr="0086052A">
        <w:rPr>
          <w:lang w:val="sv-SE"/>
        </w:rPr>
        <w:t>Jag kan lita på att det alltid finns en fungerande toalett på tåget</w:t>
      </w:r>
    </w:p>
    <w:p w:rsidR="0086052A" w:rsidRPr="0086052A" w:rsidRDefault="0086052A" w:rsidP="0086052A">
      <w:pPr>
        <w:pStyle w:val="Liststycke"/>
        <w:numPr>
          <w:ilvl w:val="0"/>
          <w:numId w:val="23"/>
        </w:numPr>
        <w:rPr>
          <w:lang w:val="sv-SE"/>
        </w:rPr>
      </w:pPr>
      <w:r w:rsidRPr="0086052A">
        <w:rPr>
          <w:lang w:val="sv-SE"/>
        </w:rPr>
        <w:t>Fordonen på det här tåget är rena och välstädade</w:t>
      </w:r>
    </w:p>
    <w:p w:rsidR="0086052A" w:rsidRPr="0086052A" w:rsidRDefault="0086052A" w:rsidP="0086052A">
      <w:pPr>
        <w:pStyle w:val="Liststycke"/>
        <w:numPr>
          <w:ilvl w:val="0"/>
          <w:numId w:val="23"/>
        </w:numPr>
        <w:rPr>
          <w:lang w:val="sv-SE"/>
        </w:rPr>
      </w:pPr>
      <w:r w:rsidRPr="0086052A">
        <w:rPr>
          <w:lang w:val="sv-SE"/>
        </w:rPr>
        <w:t>Det är enkelt att stiga av/på fordonen på det här tåget</w:t>
      </w:r>
    </w:p>
    <w:p w:rsidR="0086052A" w:rsidRPr="0086052A" w:rsidRDefault="0086052A" w:rsidP="0086052A">
      <w:pPr>
        <w:pStyle w:val="Liststycke"/>
        <w:numPr>
          <w:ilvl w:val="0"/>
          <w:numId w:val="23"/>
        </w:numPr>
        <w:rPr>
          <w:lang w:val="sv-SE"/>
        </w:rPr>
      </w:pPr>
      <w:r w:rsidRPr="0086052A">
        <w:rPr>
          <w:lang w:val="sv-SE"/>
        </w:rPr>
        <w:t>Jag är nöjd med hur tidtabellen hålls på det här tåget</w:t>
      </w:r>
    </w:p>
    <w:p w:rsidR="0086052A" w:rsidRPr="0086052A" w:rsidRDefault="0086052A" w:rsidP="0086052A">
      <w:pPr>
        <w:pStyle w:val="Liststycke"/>
        <w:numPr>
          <w:ilvl w:val="0"/>
          <w:numId w:val="23"/>
        </w:numPr>
        <w:rPr>
          <w:lang w:val="sv-SE"/>
        </w:rPr>
      </w:pPr>
      <w:r w:rsidRPr="0086052A">
        <w:rPr>
          <w:lang w:val="sv-SE"/>
        </w:rPr>
        <w:t>Fordonen på det här tåget körs mjukt och behagligt</w:t>
      </w:r>
    </w:p>
    <w:p w:rsidR="0086052A" w:rsidRPr="0086052A" w:rsidRDefault="0086052A" w:rsidP="0086052A">
      <w:pPr>
        <w:pStyle w:val="Liststycke"/>
        <w:numPr>
          <w:ilvl w:val="0"/>
          <w:numId w:val="23"/>
        </w:numPr>
        <w:rPr>
          <w:lang w:val="sv-SE"/>
        </w:rPr>
      </w:pPr>
      <w:r w:rsidRPr="0086052A">
        <w:rPr>
          <w:lang w:val="sv-SE"/>
        </w:rPr>
        <w:t>Jag upplever detta färdsätt som miljövänligt</w:t>
      </w:r>
    </w:p>
    <w:p w:rsidR="0086052A" w:rsidRPr="0086052A" w:rsidRDefault="0086052A" w:rsidP="0086052A">
      <w:pPr>
        <w:pStyle w:val="Liststycke"/>
        <w:numPr>
          <w:ilvl w:val="0"/>
          <w:numId w:val="23"/>
        </w:numPr>
        <w:rPr>
          <w:lang w:val="sv-SE"/>
        </w:rPr>
      </w:pPr>
      <w:r w:rsidRPr="0086052A">
        <w:rPr>
          <w:lang w:val="sv-SE"/>
        </w:rPr>
        <w:t>Informationskvaliteten (tidtabeller, hemsida och Telefon) är god på det här tåget</w:t>
      </w:r>
    </w:p>
    <w:p w:rsidR="0086052A" w:rsidRPr="0086052A" w:rsidRDefault="0086052A" w:rsidP="0086052A">
      <w:pPr>
        <w:pStyle w:val="Liststycke"/>
        <w:numPr>
          <w:ilvl w:val="0"/>
          <w:numId w:val="23"/>
        </w:numPr>
        <w:rPr>
          <w:lang w:val="sv-SE"/>
        </w:rPr>
      </w:pPr>
      <w:r w:rsidRPr="0086052A">
        <w:rPr>
          <w:lang w:val="sv-SE"/>
        </w:rPr>
        <w:t>Fordonen på det här tåget har god komfort</w:t>
      </w:r>
    </w:p>
    <w:p w:rsidR="0086052A" w:rsidRPr="0086052A" w:rsidRDefault="0086052A" w:rsidP="0086052A">
      <w:pPr>
        <w:pStyle w:val="Liststycke"/>
        <w:numPr>
          <w:ilvl w:val="0"/>
          <w:numId w:val="23"/>
        </w:numPr>
        <w:rPr>
          <w:lang w:val="sv-SE"/>
        </w:rPr>
      </w:pPr>
      <w:r w:rsidRPr="0086052A">
        <w:rPr>
          <w:lang w:val="sv-SE"/>
        </w:rPr>
        <w:t>Det är oftast gott om plats på det här tåget</w:t>
      </w:r>
    </w:p>
    <w:p w:rsidR="0086052A" w:rsidRPr="0086052A" w:rsidRDefault="0086052A" w:rsidP="0086052A">
      <w:pPr>
        <w:pStyle w:val="Liststycke"/>
        <w:numPr>
          <w:ilvl w:val="0"/>
          <w:numId w:val="23"/>
        </w:numPr>
        <w:rPr>
          <w:lang w:val="sv-SE"/>
        </w:rPr>
      </w:pPr>
      <w:r w:rsidRPr="0086052A">
        <w:rPr>
          <w:lang w:val="sv-SE"/>
        </w:rPr>
        <w:t>Turtätheten är bra för detta tåg</w:t>
      </w:r>
    </w:p>
    <w:p w:rsidR="0086052A" w:rsidRPr="0086052A" w:rsidRDefault="0086052A" w:rsidP="0086052A">
      <w:pPr>
        <w:pStyle w:val="Liststycke"/>
        <w:numPr>
          <w:ilvl w:val="0"/>
          <w:numId w:val="23"/>
        </w:numPr>
        <w:rPr>
          <w:lang w:val="sv-SE"/>
        </w:rPr>
      </w:pPr>
      <w:r w:rsidRPr="0086052A">
        <w:rPr>
          <w:lang w:val="sv-SE"/>
        </w:rPr>
        <w:t>Det är lätt att köpa biljett till det här tåget</w:t>
      </w:r>
    </w:p>
    <w:p w:rsidR="0086052A" w:rsidRPr="0086052A" w:rsidRDefault="0086052A" w:rsidP="0086052A">
      <w:pPr>
        <w:pStyle w:val="Liststycke"/>
        <w:numPr>
          <w:ilvl w:val="0"/>
          <w:numId w:val="23"/>
        </w:numPr>
        <w:rPr>
          <w:lang w:val="sv-SE"/>
        </w:rPr>
      </w:pPr>
      <w:r w:rsidRPr="0086052A">
        <w:rPr>
          <w:lang w:val="sv-SE"/>
        </w:rPr>
        <w:t>I sin helhet är denna tågresa bra</w:t>
      </w:r>
    </w:p>
    <w:p w:rsidR="0086052A" w:rsidRPr="0086052A" w:rsidRDefault="0086052A" w:rsidP="0086052A">
      <w:pPr>
        <w:rPr>
          <w:lang w:val="sv-SE"/>
        </w:rPr>
      </w:pPr>
    </w:p>
    <w:p w:rsidR="0086052A" w:rsidRPr="0086052A" w:rsidRDefault="0086052A" w:rsidP="0086052A">
      <w:pPr>
        <w:rPr>
          <w:lang w:val="sv-SE"/>
        </w:rPr>
      </w:pPr>
      <w:r w:rsidRPr="0086052A">
        <w:rPr>
          <w:lang w:val="sv-SE"/>
        </w:rPr>
        <w:t>Kunden svarar på hur väl man instämmer med ovanstående påståenden i en 7-gradig skala. Omräkning sker sedan till ett 10-gradigt värde. Vissa formulär kan se något annorlunda ut. Exempelvis ställs inte frågan kring fordonets toalett där sådana saknas.</w:t>
      </w:r>
    </w:p>
    <w:p w:rsidR="0086052A" w:rsidRPr="0086052A" w:rsidRDefault="0086052A" w:rsidP="0086052A">
      <w:pPr>
        <w:rPr>
          <w:lang w:val="sv-SE"/>
        </w:rPr>
      </w:pPr>
      <w:r w:rsidRPr="0086052A">
        <w:rPr>
          <w:lang w:val="sv-SE"/>
        </w:rPr>
        <w:t>En prioriteringsmatris tas fram utifrån resultatet, för att fokusera på de frågor som har störst påverkan på kundernas tillfredsställelse. Sedan tas, utifrån detta, en handlingsplan fram som området arbetar med fram till nästa mätning.</w:t>
      </w:r>
    </w:p>
    <w:p w:rsidR="0086052A" w:rsidRPr="0086052A" w:rsidRDefault="0086052A" w:rsidP="0086052A">
      <w:pPr>
        <w:rPr>
          <w:lang w:val="sv-SE"/>
        </w:rPr>
      </w:pPr>
      <w:r w:rsidRPr="0086052A">
        <w:rPr>
          <w:lang w:val="sv-SE"/>
        </w:rPr>
        <w:t>Den generella frågan är fråga 23 som uttrycker kundens totala åsikt över linjen/banan. Denna betraktar Transdev som den sammanfattande frågan och jämförelser med andra verksamheter görs utifrån denna.</w:t>
      </w:r>
    </w:p>
    <w:p w:rsidR="00982B91" w:rsidRDefault="0086052A" w:rsidP="0086052A">
      <w:pPr>
        <w:rPr>
          <w:lang w:val="sv-SE"/>
        </w:rPr>
      </w:pPr>
      <w:r w:rsidRPr="0086052A">
        <w:rPr>
          <w:lang w:val="sv-SE"/>
        </w:rPr>
        <w:t>Resultat för 2018 samt jämförelser med 2017 och 2016 redovisas nedan;</w:t>
      </w:r>
    </w:p>
    <w:p w:rsidR="00982B91" w:rsidRDefault="00555735" w:rsidP="0086052A">
      <w:pPr>
        <w:rPr>
          <w:lang w:val="sv-SE"/>
        </w:rPr>
      </w:pPr>
      <w:r>
        <w:rPr>
          <w:noProof/>
        </w:rPr>
        <w:lastRenderedPageBreak/>
        <w:drawing>
          <wp:inline distT="0" distB="0" distL="0" distR="0" wp14:anchorId="30766D8F" wp14:editId="4A55CB95">
            <wp:extent cx="5759450" cy="1156316"/>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1156316"/>
                    </a:xfrm>
                    <a:prstGeom prst="rect">
                      <a:avLst/>
                    </a:prstGeom>
                  </pic:spPr>
                </pic:pic>
              </a:graphicData>
            </a:graphic>
          </wp:inline>
        </w:drawing>
      </w:r>
    </w:p>
    <w:p w:rsidR="00982B91" w:rsidRPr="0086052A" w:rsidRDefault="00982B91" w:rsidP="0086052A">
      <w:pPr>
        <w:rPr>
          <w:lang w:val="sv-SE"/>
        </w:rPr>
      </w:pPr>
    </w:p>
    <w:p w:rsidR="0086052A" w:rsidRPr="0086052A" w:rsidRDefault="0086052A" w:rsidP="0086052A">
      <w:pPr>
        <w:rPr>
          <w:lang w:val="sv-SE"/>
        </w:rPr>
      </w:pPr>
      <w:r w:rsidRPr="0086052A">
        <w:rPr>
          <w:lang w:val="sv-SE"/>
        </w:rPr>
        <w:t>Utöver detta gör de olika trafikhuvudmännen egna mätningar i varierande omfattning.</w:t>
      </w:r>
    </w:p>
    <w:p w:rsidR="0086052A" w:rsidRPr="0086052A" w:rsidRDefault="0086052A" w:rsidP="0086052A">
      <w:pPr>
        <w:rPr>
          <w:lang w:val="sv-SE"/>
        </w:rPr>
      </w:pPr>
      <w:r w:rsidRPr="0086052A">
        <w:rPr>
          <w:lang w:val="sv-SE"/>
        </w:rPr>
        <w:t xml:space="preserve">På flera områden kompletterar huvudmannens mätningar </w:t>
      </w:r>
      <w:proofErr w:type="spellStart"/>
      <w:r w:rsidRPr="0086052A">
        <w:rPr>
          <w:lang w:val="sv-SE"/>
        </w:rPr>
        <w:t>Transdevs</w:t>
      </w:r>
      <w:proofErr w:type="spellEnd"/>
      <w:r w:rsidRPr="0086052A">
        <w:rPr>
          <w:lang w:val="sv-SE"/>
        </w:rPr>
        <w:t xml:space="preserve"> då frågorna utformats snarlikt.</w:t>
      </w:r>
    </w:p>
    <w:p w:rsidR="00321E8F" w:rsidRDefault="00321E8F">
      <w:pPr>
        <w:rPr>
          <w:rFonts w:asciiTheme="majorHAnsi" w:hAnsiTheme="majorHAnsi" w:cs="Arial"/>
          <w:b/>
          <w:color w:val="FF0000" w:themeColor="accent2"/>
          <w:sz w:val="36"/>
          <w:lang w:val="sv-SE"/>
        </w:rPr>
      </w:pPr>
      <w:r>
        <w:rPr>
          <w:lang w:val="sv-SE"/>
        </w:rPr>
        <w:br w:type="page"/>
      </w:r>
    </w:p>
    <w:p w:rsidR="0086052A" w:rsidRPr="0086052A" w:rsidRDefault="0086052A" w:rsidP="0086052A">
      <w:pPr>
        <w:pStyle w:val="Rubrik1"/>
        <w:rPr>
          <w:lang w:val="sv-SE"/>
        </w:rPr>
      </w:pPr>
      <w:bookmarkStart w:id="17" w:name="_Toc5607651"/>
      <w:r w:rsidRPr="0086052A">
        <w:rPr>
          <w:lang w:val="sv-SE"/>
        </w:rPr>
        <w:lastRenderedPageBreak/>
        <w:t>Hantering av klagomål.</w:t>
      </w:r>
      <w:bookmarkEnd w:id="17"/>
    </w:p>
    <w:p w:rsidR="0086052A" w:rsidRPr="0086052A" w:rsidRDefault="0086052A" w:rsidP="0086052A">
      <w:pPr>
        <w:rPr>
          <w:lang w:val="sv-SE"/>
        </w:rPr>
      </w:pPr>
      <w:r w:rsidRPr="0086052A">
        <w:rPr>
          <w:lang w:val="sv-SE"/>
        </w:rPr>
        <w:t>De olika trafikhuvudmännen har olika system för att hantera klagomål. I de upphandlade kontrakt där Transdev är upphandlad part så är det trafikhuvudmannen som står för kundtjänsten och de avtalade resevillkoren.</w:t>
      </w:r>
    </w:p>
    <w:p w:rsidR="0086052A" w:rsidRPr="0086052A" w:rsidRDefault="0086052A" w:rsidP="0086052A">
      <w:pPr>
        <w:rPr>
          <w:lang w:val="sv-SE"/>
        </w:rPr>
      </w:pPr>
      <w:r w:rsidRPr="0086052A">
        <w:rPr>
          <w:lang w:val="sv-SE"/>
        </w:rPr>
        <w:t xml:space="preserve">Vissa av företagen använder kundhanteringssystemet </w:t>
      </w:r>
      <w:proofErr w:type="spellStart"/>
      <w:r w:rsidRPr="0086052A">
        <w:rPr>
          <w:lang w:val="sv-SE"/>
        </w:rPr>
        <w:t>Boomerang</w:t>
      </w:r>
      <w:proofErr w:type="spellEnd"/>
      <w:r w:rsidRPr="0086052A">
        <w:rPr>
          <w:lang w:val="sv-SE"/>
        </w:rPr>
        <w:t xml:space="preserve"> för att kommunicera ärenden gentemot kund och mot Transdev. Ärendet besvaras av Transdev genom systemet och ansvaret för respektive ärende går lätt att tydliggöra.</w:t>
      </w:r>
    </w:p>
    <w:p w:rsidR="0086052A" w:rsidRPr="0086052A" w:rsidRDefault="0086052A" w:rsidP="0086052A">
      <w:pPr>
        <w:rPr>
          <w:lang w:val="sv-SE"/>
        </w:rPr>
      </w:pPr>
      <w:proofErr w:type="spellStart"/>
      <w:r w:rsidRPr="0086052A">
        <w:rPr>
          <w:lang w:val="sv-SE"/>
        </w:rPr>
        <w:t>Transdevs</w:t>
      </w:r>
      <w:proofErr w:type="spellEnd"/>
      <w:r w:rsidRPr="0086052A">
        <w:rPr>
          <w:lang w:val="sv-SE"/>
        </w:rPr>
        <w:t xml:space="preserve"> egen kommersiella trafik hanteras genom vår kundtjänst. </w:t>
      </w:r>
      <w:proofErr w:type="spellStart"/>
      <w:r w:rsidRPr="0086052A">
        <w:rPr>
          <w:lang w:val="sv-SE"/>
        </w:rPr>
        <w:t>Transdev</w:t>
      </w:r>
      <w:proofErr w:type="spellEnd"/>
      <w:r w:rsidRPr="0086052A">
        <w:rPr>
          <w:lang w:val="sv-SE"/>
        </w:rPr>
        <w:t xml:space="preserve"> använder också </w:t>
      </w:r>
      <w:proofErr w:type="spellStart"/>
      <w:r w:rsidRPr="0086052A">
        <w:rPr>
          <w:lang w:val="sv-SE"/>
        </w:rPr>
        <w:t>Boomerang</w:t>
      </w:r>
      <w:proofErr w:type="spellEnd"/>
      <w:r w:rsidRPr="0086052A">
        <w:rPr>
          <w:lang w:val="sv-SE"/>
        </w:rPr>
        <w:t xml:space="preserve"> för att hantera olika ärenden och som tidigare nämnts går det utmärkt att skriva sina synpunkter i webbformulär på hemsidan. Synpunkter som inkommer behandlas av närmast ansvarige chef och förbättringsåtgärder vidtas då detta är möjligt.</w:t>
      </w:r>
    </w:p>
    <w:p w:rsidR="0086052A" w:rsidRPr="0086052A" w:rsidRDefault="0086052A" w:rsidP="0086052A">
      <w:pPr>
        <w:rPr>
          <w:lang w:val="sv-SE"/>
        </w:rPr>
      </w:pPr>
      <w:r w:rsidRPr="0086052A">
        <w:rPr>
          <w:lang w:val="sv-SE"/>
        </w:rPr>
        <w:t>Resevillkoren tydliggörs på www.snalltaget.se enligt EG förordning nr 1371/07 samt reseförsäljning på hemsidan enligt artikel 29.</w:t>
      </w:r>
    </w:p>
    <w:p w:rsidR="00321E8F" w:rsidRDefault="00321E8F">
      <w:pPr>
        <w:rPr>
          <w:rFonts w:asciiTheme="majorHAnsi" w:hAnsiTheme="majorHAnsi" w:cs="Arial"/>
          <w:b/>
          <w:color w:val="FF0000" w:themeColor="accent2"/>
          <w:sz w:val="36"/>
          <w:lang w:val="sv-SE"/>
        </w:rPr>
      </w:pPr>
      <w:r>
        <w:rPr>
          <w:lang w:val="sv-SE"/>
        </w:rPr>
        <w:br w:type="page"/>
      </w:r>
    </w:p>
    <w:p w:rsidR="0086052A" w:rsidRPr="0086052A" w:rsidRDefault="0086052A" w:rsidP="0086052A">
      <w:pPr>
        <w:pStyle w:val="Rubrik1"/>
        <w:rPr>
          <w:lang w:val="sv-SE"/>
        </w:rPr>
      </w:pPr>
      <w:bookmarkStart w:id="18" w:name="_Toc5607652"/>
      <w:r w:rsidRPr="0086052A">
        <w:rPr>
          <w:lang w:val="sv-SE"/>
        </w:rPr>
        <w:lastRenderedPageBreak/>
        <w:t>Ledsagning för resenärer med funktionshinder</w:t>
      </w:r>
      <w:bookmarkEnd w:id="18"/>
    </w:p>
    <w:p w:rsidR="0086052A" w:rsidRPr="0086052A" w:rsidRDefault="0086052A" w:rsidP="0086052A">
      <w:pPr>
        <w:rPr>
          <w:lang w:val="sv-SE"/>
        </w:rPr>
      </w:pPr>
      <w:r w:rsidRPr="0086052A">
        <w:rPr>
          <w:lang w:val="sv-SE"/>
        </w:rPr>
        <w:t>Resenären beställer ledsagning i samband med bokandet av tågresan.</w:t>
      </w:r>
    </w:p>
    <w:p w:rsidR="0086052A" w:rsidRPr="0086052A" w:rsidRDefault="0086052A" w:rsidP="0086052A">
      <w:pPr>
        <w:rPr>
          <w:lang w:val="sv-SE"/>
        </w:rPr>
      </w:pPr>
      <w:r w:rsidRPr="0086052A">
        <w:rPr>
          <w:lang w:val="sv-SE"/>
        </w:rPr>
        <w:t>Detta görs 24 timmar innan tågets avgång, eller 24 timmar före enbart ankomst.</w:t>
      </w:r>
    </w:p>
    <w:p w:rsidR="0086052A" w:rsidRPr="0086052A" w:rsidRDefault="0086052A" w:rsidP="0086052A">
      <w:pPr>
        <w:rPr>
          <w:lang w:val="sv-SE"/>
        </w:rPr>
      </w:pPr>
      <w:r w:rsidRPr="0086052A">
        <w:rPr>
          <w:lang w:val="sv-SE"/>
        </w:rPr>
        <w:t xml:space="preserve">Ledsagningen sker från mötesplats på avgångsstationen fram till mötesplats på ankomststationen. Däremellan assisterar </w:t>
      </w:r>
      <w:proofErr w:type="spellStart"/>
      <w:r w:rsidRPr="0086052A">
        <w:rPr>
          <w:lang w:val="sv-SE"/>
        </w:rPr>
        <w:t>ombordpersonalen</w:t>
      </w:r>
      <w:proofErr w:type="spellEnd"/>
      <w:r w:rsidRPr="0086052A">
        <w:rPr>
          <w:lang w:val="sv-SE"/>
        </w:rPr>
        <w:t xml:space="preserve"> vid behov.</w:t>
      </w:r>
    </w:p>
    <w:p w:rsidR="0086052A" w:rsidRPr="0086052A" w:rsidRDefault="0086052A" w:rsidP="0086052A">
      <w:pPr>
        <w:rPr>
          <w:lang w:val="sv-SE"/>
        </w:rPr>
      </w:pPr>
      <w:r w:rsidRPr="0086052A">
        <w:rPr>
          <w:lang w:val="sv-SE"/>
        </w:rPr>
        <w:t>Vid bokning anger resenären vilken typ av ledsagning som behövs.</w:t>
      </w:r>
    </w:p>
    <w:p w:rsidR="0086052A" w:rsidRPr="0086052A" w:rsidRDefault="0086052A" w:rsidP="0086052A">
      <w:pPr>
        <w:rPr>
          <w:lang w:val="sv-SE"/>
        </w:rPr>
      </w:pPr>
      <w:r w:rsidRPr="0086052A">
        <w:rPr>
          <w:lang w:val="sv-SE"/>
        </w:rPr>
        <w:t xml:space="preserve">M a </w:t>
      </w:r>
      <w:proofErr w:type="spellStart"/>
      <w:r w:rsidRPr="0086052A">
        <w:rPr>
          <w:lang w:val="sv-SE"/>
        </w:rPr>
        <w:t>a</w:t>
      </w:r>
      <w:proofErr w:type="spellEnd"/>
      <w:r w:rsidRPr="0086052A">
        <w:rPr>
          <w:lang w:val="sv-SE"/>
        </w:rPr>
        <w:t xml:space="preserve"> ovanstående så kan det vara flera aktörer som tar emot beställningen av ledsagning, t ex trafikhuvudman såväl som </w:t>
      </w:r>
      <w:proofErr w:type="spellStart"/>
      <w:r w:rsidRPr="0086052A">
        <w:rPr>
          <w:lang w:val="sv-SE"/>
        </w:rPr>
        <w:t>Transdevs</w:t>
      </w:r>
      <w:proofErr w:type="spellEnd"/>
      <w:r w:rsidRPr="0086052A">
        <w:rPr>
          <w:lang w:val="sv-SE"/>
        </w:rPr>
        <w:t xml:space="preserve"> kundtjänst.</w:t>
      </w:r>
    </w:p>
    <w:p w:rsidR="00321E8F" w:rsidRDefault="00321E8F">
      <w:pPr>
        <w:rPr>
          <w:rFonts w:asciiTheme="majorHAnsi" w:hAnsiTheme="majorHAnsi" w:cs="Arial"/>
          <w:b/>
          <w:color w:val="FF0000" w:themeColor="accent2"/>
          <w:sz w:val="36"/>
          <w:lang w:val="sv-SE"/>
        </w:rPr>
      </w:pPr>
      <w:r>
        <w:rPr>
          <w:lang w:val="sv-SE"/>
        </w:rPr>
        <w:br w:type="page"/>
      </w:r>
    </w:p>
    <w:p w:rsidR="0086052A" w:rsidRPr="0086052A" w:rsidRDefault="0086052A" w:rsidP="00982B91">
      <w:pPr>
        <w:pStyle w:val="Rubrik1"/>
        <w:rPr>
          <w:lang w:val="sv-SE"/>
        </w:rPr>
      </w:pPr>
      <w:bookmarkStart w:id="19" w:name="_Toc5607653"/>
      <w:r w:rsidRPr="0086052A">
        <w:rPr>
          <w:lang w:val="sv-SE"/>
        </w:rPr>
        <w:lastRenderedPageBreak/>
        <w:t>Kontaktuppgifter för järnvägsföretag</w:t>
      </w:r>
      <w:bookmarkEnd w:id="19"/>
    </w:p>
    <w:p w:rsidR="00982B91" w:rsidRDefault="00982B91" w:rsidP="0086052A">
      <w:pPr>
        <w:rPr>
          <w:lang w:val="sv-SE"/>
        </w:rPr>
      </w:pPr>
    </w:p>
    <w:p w:rsidR="0086052A" w:rsidRPr="0086052A" w:rsidRDefault="0086052A" w:rsidP="0086052A">
      <w:pPr>
        <w:rPr>
          <w:lang w:val="sv-SE"/>
        </w:rPr>
      </w:pPr>
      <w:r w:rsidRPr="0086052A">
        <w:rPr>
          <w:lang w:val="sv-SE"/>
        </w:rPr>
        <w:t>Företagets namn:</w:t>
      </w:r>
      <w:r w:rsidRPr="0086052A">
        <w:rPr>
          <w:lang w:val="sv-SE"/>
        </w:rPr>
        <w:tab/>
        <w:t>Transdev Sverige AB</w:t>
      </w:r>
    </w:p>
    <w:p w:rsidR="0086052A" w:rsidRPr="0086052A" w:rsidRDefault="0086052A" w:rsidP="0086052A">
      <w:pPr>
        <w:rPr>
          <w:lang w:val="sv-SE"/>
        </w:rPr>
      </w:pPr>
      <w:r w:rsidRPr="0086052A">
        <w:rPr>
          <w:lang w:val="sv-SE"/>
        </w:rPr>
        <w:t>Akronym:</w:t>
      </w:r>
      <w:r w:rsidRPr="0086052A">
        <w:rPr>
          <w:lang w:val="sv-SE"/>
        </w:rPr>
        <w:tab/>
      </w:r>
      <w:r w:rsidR="00982B91">
        <w:rPr>
          <w:lang w:val="sv-SE"/>
        </w:rPr>
        <w:tab/>
      </w:r>
      <w:r w:rsidRPr="0086052A">
        <w:rPr>
          <w:lang w:val="sv-SE"/>
        </w:rPr>
        <w:t>TS</w:t>
      </w:r>
    </w:p>
    <w:p w:rsidR="0086052A" w:rsidRPr="0086052A" w:rsidRDefault="0086052A" w:rsidP="0086052A">
      <w:pPr>
        <w:rPr>
          <w:lang w:val="sv-SE"/>
        </w:rPr>
      </w:pPr>
      <w:r w:rsidRPr="0086052A">
        <w:rPr>
          <w:lang w:val="sv-SE"/>
        </w:rPr>
        <w:t>Land:</w:t>
      </w:r>
      <w:r w:rsidRPr="0086052A">
        <w:rPr>
          <w:lang w:val="sv-SE"/>
        </w:rPr>
        <w:tab/>
      </w:r>
      <w:r w:rsidR="00982B91">
        <w:rPr>
          <w:lang w:val="sv-SE"/>
        </w:rPr>
        <w:tab/>
      </w:r>
      <w:r w:rsidRPr="0086052A">
        <w:rPr>
          <w:lang w:val="sv-SE"/>
        </w:rPr>
        <w:t>SE</w:t>
      </w:r>
    </w:p>
    <w:p w:rsidR="0086052A" w:rsidRPr="0086052A" w:rsidRDefault="0086052A" w:rsidP="0086052A">
      <w:pPr>
        <w:rPr>
          <w:lang w:val="sv-SE"/>
        </w:rPr>
      </w:pPr>
      <w:r w:rsidRPr="0086052A">
        <w:rPr>
          <w:lang w:val="sv-SE"/>
        </w:rPr>
        <w:t>Kontakt:</w:t>
      </w:r>
      <w:r w:rsidRPr="0086052A">
        <w:rPr>
          <w:lang w:val="sv-SE"/>
        </w:rPr>
        <w:tab/>
      </w:r>
      <w:r w:rsidR="00982B91">
        <w:rPr>
          <w:lang w:val="sv-SE"/>
        </w:rPr>
        <w:tab/>
      </w:r>
      <w:r w:rsidRPr="0086052A">
        <w:rPr>
          <w:lang w:val="sv-SE"/>
        </w:rPr>
        <w:t>Kvalitetschef Fredrik Sundblad</w:t>
      </w:r>
    </w:p>
    <w:p w:rsidR="0086052A" w:rsidRPr="0086052A" w:rsidRDefault="0086052A" w:rsidP="0086052A">
      <w:pPr>
        <w:rPr>
          <w:lang w:val="sv-SE"/>
        </w:rPr>
      </w:pPr>
      <w:r w:rsidRPr="0086052A">
        <w:rPr>
          <w:lang w:val="sv-SE"/>
        </w:rPr>
        <w:tab/>
      </w:r>
      <w:r w:rsidR="00982B91">
        <w:rPr>
          <w:lang w:val="sv-SE"/>
        </w:rPr>
        <w:tab/>
      </w:r>
      <w:r w:rsidRPr="0086052A">
        <w:rPr>
          <w:lang w:val="sv-SE"/>
        </w:rPr>
        <w:t>Fredrik.Sundblad@transdev.se</w:t>
      </w:r>
      <w:r w:rsidRPr="0086052A">
        <w:rPr>
          <w:lang w:val="sv-SE"/>
        </w:rPr>
        <w:tab/>
      </w:r>
      <w:r w:rsidRPr="0086052A">
        <w:rPr>
          <w:lang w:val="sv-SE"/>
        </w:rPr>
        <w:tab/>
      </w:r>
    </w:p>
    <w:p w:rsidR="00982B91" w:rsidRDefault="0086052A" w:rsidP="00982B91">
      <w:pPr>
        <w:ind w:left="1304" w:firstLine="1304"/>
        <w:rPr>
          <w:lang w:val="sv-SE"/>
        </w:rPr>
      </w:pPr>
      <w:r w:rsidRPr="0086052A">
        <w:rPr>
          <w:lang w:val="sv-SE"/>
        </w:rPr>
        <w:t xml:space="preserve">Miljöchef Marianne Lindberg </w:t>
      </w:r>
    </w:p>
    <w:p w:rsidR="0086052A" w:rsidRPr="0086052A" w:rsidRDefault="0086052A" w:rsidP="00982B91">
      <w:pPr>
        <w:ind w:left="1304" w:firstLine="1304"/>
        <w:rPr>
          <w:lang w:val="sv-SE"/>
        </w:rPr>
      </w:pPr>
      <w:r w:rsidRPr="0086052A">
        <w:rPr>
          <w:lang w:val="sv-SE"/>
        </w:rPr>
        <w:t>Marianne.lindberg@transdev.se</w:t>
      </w:r>
    </w:p>
    <w:p w:rsidR="003C344C" w:rsidRPr="00982B91" w:rsidRDefault="003C344C" w:rsidP="002E29D6">
      <w:pPr>
        <w:rPr>
          <w:lang w:val="sv-SE"/>
        </w:rPr>
      </w:pPr>
    </w:p>
    <w:sectPr w:rsidR="003C344C" w:rsidRPr="00982B91" w:rsidSect="00E43FCF">
      <w:headerReference w:type="default" r:id="rId10"/>
      <w:footerReference w:type="default" r:id="rId11"/>
      <w:headerReference w:type="first" r:id="rId12"/>
      <w:pgSz w:w="11906" w:h="16838" w:code="9"/>
      <w:pgMar w:top="1418" w:right="1418" w:bottom="1247" w:left="1418" w:header="567"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30" w:rsidRDefault="00534A30">
      <w:r>
        <w:separator/>
      </w:r>
    </w:p>
    <w:p w:rsidR="00534A30" w:rsidRDefault="00534A30"/>
  </w:endnote>
  <w:endnote w:type="continuationSeparator" w:id="0">
    <w:p w:rsidR="00534A30" w:rsidRDefault="00534A30">
      <w:r>
        <w:continuationSeparator/>
      </w:r>
    </w:p>
    <w:p w:rsidR="00534A30" w:rsidRDefault="00534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1860"/>
    </w:tblGrid>
    <w:tr w:rsidR="009B3CB0" w:rsidRPr="00195CFC" w:rsidTr="00195CFC">
      <w:tc>
        <w:tcPr>
          <w:tcW w:w="6804" w:type="dxa"/>
        </w:tcPr>
        <w:p w:rsidR="009B3CB0" w:rsidRPr="00195CFC" w:rsidRDefault="00195CFC" w:rsidP="00195CFC">
          <w:pPr>
            <w:pStyle w:val="Sidfot"/>
          </w:pPr>
          <w:r w:rsidRPr="00195CFC">
            <w:t>Transdev Sverige AB</w:t>
          </w:r>
          <w:r w:rsidR="002C4A43">
            <w:t xml:space="preserve">   </w:t>
          </w:r>
          <w:r w:rsidR="002C4A43">
            <w:sym w:font="Wingdings" w:char="F0A7"/>
          </w:r>
          <w:r w:rsidR="002C4A43">
            <w:t xml:space="preserve">    </w:t>
          </w:r>
        </w:p>
      </w:tc>
      <w:tc>
        <w:tcPr>
          <w:tcW w:w="1860" w:type="dxa"/>
        </w:tcPr>
        <w:p w:rsidR="009B3CB0" w:rsidRPr="002C4A43" w:rsidRDefault="00EA4B91" w:rsidP="00EC0E94">
          <w:pPr>
            <w:pStyle w:val="Sidhuvud"/>
            <w:jc w:val="right"/>
            <w:rPr>
              <w:rStyle w:val="Sidnummer"/>
            </w:rPr>
          </w:pPr>
          <w:r w:rsidRPr="002C4A43">
            <w:rPr>
              <w:rStyle w:val="Sidnummer"/>
            </w:rPr>
            <w:fldChar w:fldCharType="begin"/>
          </w:r>
          <w:r w:rsidRPr="002C4A43">
            <w:rPr>
              <w:rStyle w:val="Sidnummer"/>
            </w:rPr>
            <w:instrText>PAGE   \* MERGEFORMAT</w:instrText>
          </w:r>
          <w:r w:rsidRPr="002C4A43">
            <w:rPr>
              <w:rStyle w:val="Sidnummer"/>
            </w:rPr>
            <w:fldChar w:fldCharType="separate"/>
          </w:r>
          <w:r w:rsidR="00235281">
            <w:rPr>
              <w:rStyle w:val="Sidnummer"/>
              <w:noProof/>
            </w:rPr>
            <w:t>3</w:t>
          </w:r>
          <w:r w:rsidRPr="002C4A43">
            <w:rPr>
              <w:rStyle w:val="Sidnummer"/>
            </w:rPr>
            <w:fldChar w:fldCharType="end"/>
          </w:r>
        </w:p>
      </w:tc>
    </w:tr>
  </w:tbl>
  <w:p w:rsidR="007F2AB9" w:rsidRPr="00FE7F53" w:rsidRDefault="007F2AB9" w:rsidP="00FE7F53">
    <w:pPr>
      <w:pStyle w:val="Sidfot"/>
      <w:spacing w:line="240" w:lineRule="auto"/>
      <w:rPr>
        <w:sz w:val="2"/>
        <w:szCs w:val="2"/>
      </w:rPr>
    </w:pPr>
  </w:p>
  <w:p w:rsidR="00AD44EA" w:rsidRDefault="00AD4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30" w:rsidRDefault="00534A30">
      <w:r>
        <w:separator/>
      </w:r>
    </w:p>
    <w:p w:rsidR="00534A30" w:rsidRDefault="00534A30"/>
  </w:footnote>
  <w:footnote w:type="continuationSeparator" w:id="0">
    <w:p w:rsidR="00534A30" w:rsidRDefault="00534A30">
      <w:r>
        <w:continuationSeparator/>
      </w:r>
    </w:p>
    <w:p w:rsidR="00534A30" w:rsidRDefault="00534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8" w:type="dxa"/>
      <w:tblCellMar>
        <w:left w:w="0" w:type="dxa"/>
        <w:right w:w="0" w:type="dxa"/>
      </w:tblCellMar>
      <w:tblLook w:val="04A0" w:firstRow="1" w:lastRow="0" w:firstColumn="1" w:lastColumn="0" w:noHBand="0" w:noVBand="1"/>
    </w:tblPr>
    <w:tblGrid>
      <w:gridCol w:w="2242"/>
      <w:gridCol w:w="1682"/>
      <w:gridCol w:w="1964"/>
    </w:tblGrid>
    <w:tr w:rsidR="00E43FCF" w:rsidRPr="00E43FCF" w:rsidTr="00242EE0">
      <w:trPr>
        <w:trHeight w:val="125"/>
      </w:trPr>
      <w:tc>
        <w:tcPr>
          <w:tcW w:w="2242" w:type="dxa"/>
          <w:tcMar>
            <w:top w:w="0" w:type="dxa"/>
            <w:left w:w="108" w:type="dxa"/>
            <w:bottom w:w="0" w:type="dxa"/>
            <w:right w:w="108" w:type="dxa"/>
          </w:tcMar>
        </w:tcPr>
        <w:p w:rsidR="00E43FCF" w:rsidRPr="00E43FCF" w:rsidRDefault="00E43FCF" w:rsidP="00E43FCF">
          <w:pPr>
            <w:spacing w:after="0" w:line="240" w:lineRule="auto"/>
            <w:rPr>
              <w:color w:val="000000" w:themeColor="text1"/>
              <w:sz w:val="15"/>
              <w:szCs w:val="15"/>
            </w:rPr>
          </w:pPr>
        </w:p>
      </w:tc>
      <w:tc>
        <w:tcPr>
          <w:tcW w:w="1682" w:type="dxa"/>
          <w:tcMar>
            <w:top w:w="0" w:type="dxa"/>
            <w:left w:w="108" w:type="dxa"/>
            <w:bottom w:w="0" w:type="dxa"/>
            <w:right w:w="108" w:type="dxa"/>
          </w:tcMar>
        </w:tcPr>
        <w:p w:rsidR="00E43FCF" w:rsidRPr="00E43FCF" w:rsidRDefault="00E43FCF" w:rsidP="00E43FCF">
          <w:pPr>
            <w:spacing w:after="0" w:line="240" w:lineRule="auto"/>
            <w:rPr>
              <w:color w:val="000000" w:themeColor="text1"/>
              <w:sz w:val="15"/>
              <w:szCs w:val="15"/>
            </w:rPr>
          </w:pPr>
        </w:p>
      </w:tc>
      <w:tc>
        <w:tcPr>
          <w:tcW w:w="1964" w:type="dxa"/>
          <w:tcMar>
            <w:top w:w="0" w:type="dxa"/>
            <w:left w:w="108" w:type="dxa"/>
            <w:bottom w:w="0" w:type="dxa"/>
            <w:right w:w="108" w:type="dxa"/>
          </w:tcMar>
        </w:tcPr>
        <w:p w:rsidR="00E43FCF" w:rsidRPr="00E43FCF" w:rsidRDefault="00E43FCF" w:rsidP="00E43FCF">
          <w:pPr>
            <w:spacing w:after="0" w:line="240" w:lineRule="auto"/>
            <w:rPr>
              <w:color w:val="000000" w:themeColor="text1"/>
              <w:sz w:val="15"/>
              <w:szCs w:val="15"/>
            </w:rPr>
          </w:pPr>
        </w:p>
      </w:tc>
    </w:tr>
    <w:tr w:rsidR="00E43FCF" w:rsidRPr="00E43FCF" w:rsidTr="00C52D5A">
      <w:trPr>
        <w:trHeight w:val="349"/>
      </w:trPr>
      <w:tc>
        <w:tcPr>
          <w:tcW w:w="2242" w:type="dxa"/>
          <w:tcMar>
            <w:top w:w="0" w:type="dxa"/>
            <w:left w:w="108" w:type="dxa"/>
            <w:bottom w:w="0" w:type="dxa"/>
            <w:right w:w="108" w:type="dxa"/>
          </w:tcMar>
        </w:tcPr>
        <w:p w:rsidR="00E43FCF" w:rsidRPr="00E43FCF" w:rsidRDefault="00E43FCF" w:rsidP="00E43FCF">
          <w:pPr>
            <w:spacing w:after="0" w:line="240" w:lineRule="auto"/>
            <w:rPr>
              <w:b/>
              <w:bCs/>
              <w:color w:val="000000" w:themeColor="text1"/>
              <w:sz w:val="15"/>
              <w:szCs w:val="15"/>
            </w:rPr>
          </w:pPr>
        </w:p>
      </w:tc>
      <w:tc>
        <w:tcPr>
          <w:tcW w:w="1682" w:type="dxa"/>
          <w:tcMar>
            <w:top w:w="0" w:type="dxa"/>
            <w:left w:w="108" w:type="dxa"/>
            <w:bottom w:w="0" w:type="dxa"/>
            <w:right w:w="108" w:type="dxa"/>
          </w:tcMar>
        </w:tcPr>
        <w:p w:rsidR="00E43FCF" w:rsidRPr="00E43FCF" w:rsidRDefault="00E43FCF" w:rsidP="00E43FCF">
          <w:pPr>
            <w:spacing w:after="0" w:line="240" w:lineRule="auto"/>
            <w:rPr>
              <w:b/>
              <w:bCs/>
              <w:color w:val="000000" w:themeColor="text1"/>
              <w:sz w:val="15"/>
              <w:szCs w:val="15"/>
            </w:rPr>
          </w:pPr>
        </w:p>
      </w:tc>
      <w:tc>
        <w:tcPr>
          <w:tcW w:w="1964" w:type="dxa"/>
          <w:tcMar>
            <w:top w:w="0" w:type="dxa"/>
            <w:left w:w="108" w:type="dxa"/>
            <w:bottom w:w="0" w:type="dxa"/>
            <w:right w:w="108" w:type="dxa"/>
          </w:tcMar>
        </w:tcPr>
        <w:p w:rsidR="00E43FCF" w:rsidRPr="00E43FCF" w:rsidRDefault="00E43FCF" w:rsidP="00E43FCF">
          <w:pPr>
            <w:spacing w:after="0" w:line="240" w:lineRule="auto"/>
            <w:rPr>
              <w:b/>
              <w:bCs/>
              <w:color w:val="000000" w:themeColor="text1"/>
              <w:sz w:val="15"/>
              <w:szCs w:val="15"/>
              <w:lang w:val="sv-SE"/>
            </w:rPr>
          </w:pPr>
        </w:p>
      </w:tc>
    </w:tr>
    <w:tr w:rsidR="00E43FCF" w:rsidRPr="00E43FCF" w:rsidTr="00242EE0">
      <w:trPr>
        <w:trHeight w:val="221"/>
      </w:trPr>
      <w:tc>
        <w:tcPr>
          <w:tcW w:w="2242" w:type="dxa"/>
          <w:tcMar>
            <w:top w:w="0" w:type="dxa"/>
            <w:left w:w="108" w:type="dxa"/>
            <w:bottom w:w="0" w:type="dxa"/>
            <w:right w:w="108" w:type="dxa"/>
          </w:tcMar>
        </w:tcPr>
        <w:p w:rsidR="00E43FCF" w:rsidRPr="00E43FCF" w:rsidRDefault="00E43FCF" w:rsidP="00E43FCF">
          <w:pPr>
            <w:spacing w:after="0" w:line="240" w:lineRule="auto"/>
            <w:rPr>
              <w:color w:val="000000" w:themeColor="text1"/>
              <w:sz w:val="15"/>
              <w:szCs w:val="15"/>
            </w:rPr>
          </w:pPr>
        </w:p>
      </w:tc>
      <w:tc>
        <w:tcPr>
          <w:tcW w:w="1682" w:type="dxa"/>
          <w:tcMar>
            <w:top w:w="0" w:type="dxa"/>
            <w:left w:w="108" w:type="dxa"/>
            <w:bottom w:w="0" w:type="dxa"/>
            <w:right w:w="108" w:type="dxa"/>
          </w:tcMar>
        </w:tcPr>
        <w:p w:rsidR="00E43FCF" w:rsidRPr="00E43FCF" w:rsidRDefault="00E43FCF" w:rsidP="00E43FCF">
          <w:pPr>
            <w:spacing w:after="0" w:line="240" w:lineRule="auto"/>
            <w:rPr>
              <w:color w:val="000000" w:themeColor="text1"/>
              <w:sz w:val="15"/>
              <w:szCs w:val="15"/>
            </w:rPr>
          </w:pPr>
        </w:p>
      </w:tc>
      <w:tc>
        <w:tcPr>
          <w:tcW w:w="1964" w:type="dxa"/>
          <w:tcMar>
            <w:top w:w="0" w:type="dxa"/>
            <w:left w:w="108" w:type="dxa"/>
            <w:bottom w:w="0" w:type="dxa"/>
            <w:right w:w="108" w:type="dxa"/>
          </w:tcMar>
        </w:tcPr>
        <w:p w:rsidR="00E43FCF" w:rsidRPr="00E43FCF" w:rsidRDefault="00E43FCF" w:rsidP="00E43FCF">
          <w:pPr>
            <w:spacing w:after="0" w:line="240" w:lineRule="auto"/>
            <w:rPr>
              <w:color w:val="000000" w:themeColor="text1"/>
              <w:sz w:val="15"/>
              <w:szCs w:val="15"/>
            </w:rPr>
          </w:pPr>
        </w:p>
      </w:tc>
    </w:tr>
    <w:tr w:rsidR="00E43FCF" w:rsidRPr="00E43FCF" w:rsidTr="00C52D5A">
      <w:trPr>
        <w:trHeight w:val="276"/>
      </w:trPr>
      <w:tc>
        <w:tcPr>
          <w:tcW w:w="2242" w:type="dxa"/>
          <w:tcMar>
            <w:top w:w="0" w:type="dxa"/>
            <w:left w:w="108" w:type="dxa"/>
            <w:bottom w:w="0" w:type="dxa"/>
            <w:right w:w="108" w:type="dxa"/>
          </w:tcMar>
        </w:tcPr>
        <w:p w:rsidR="00E43FCF" w:rsidRPr="00E43FCF" w:rsidRDefault="00E43FCF" w:rsidP="00E43FCF">
          <w:pPr>
            <w:spacing w:after="0" w:line="240" w:lineRule="auto"/>
            <w:rPr>
              <w:b/>
              <w:bCs/>
              <w:color w:val="000000" w:themeColor="text1"/>
              <w:sz w:val="15"/>
              <w:szCs w:val="15"/>
            </w:rPr>
          </w:pPr>
        </w:p>
      </w:tc>
      <w:tc>
        <w:tcPr>
          <w:tcW w:w="1682" w:type="dxa"/>
          <w:tcMar>
            <w:top w:w="0" w:type="dxa"/>
            <w:left w:w="108" w:type="dxa"/>
            <w:bottom w:w="0" w:type="dxa"/>
            <w:right w:w="108" w:type="dxa"/>
          </w:tcMar>
        </w:tcPr>
        <w:p w:rsidR="00E43FCF" w:rsidRPr="00E43FCF" w:rsidRDefault="00E43FCF" w:rsidP="00E43FCF">
          <w:pPr>
            <w:spacing w:after="0" w:line="240" w:lineRule="auto"/>
            <w:rPr>
              <w:b/>
              <w:bCs/>
              <w:color w:val="000000" w:themeColor="text1"/>
              <w:sz w:val="15"/>
              <w:szCs w:val="15"/>
            </w:rPr>
          </w:pPr>
        </w:p>
      </w:tc>
      <w:tc>
        <w:tcPr>
          <w:tcW w:w="1964" w:type="dxa"/>
          <w:tcMar>
            <w:top w:w="0" w:type="dxa"/>
            <w:left w:w="108" w:type="dxa"/>
            <w:bottom w:w="0" w:type="dxa"/>
            <w:right w:w="108" w:type="dxa"/>
          </w:tcMar>
        </w:tcPr>
        <w:p w:rsidR="00E43FCF" w:rsidRPr="00E43FCF" w:rsidRDefault="00E43FCF" w:rsidP="00E43FCF">
          <w:pPr>
            <w:spacing w:after="0" w:line="240" w:lineRule="auto"/>
            <w:rPr>
              <w:b/>
              <w:bCs/>
              <w:color w:val="000000" w:themeColor="text1"/>
              <w:sz w:val="15"/>
              <w:szCs w:val="15"/>
              <w:lang w:val="sv-SE"/>
            </w:rPr>
          </w:pPr>
        </w:p>
      </w:tc>
    </w:tr>
  </w:tbl>
  <w:p w:rsidR="00E43FCF" w:rsidRPr="00E43FCF" w:rsidRDefault="00E43FCF">
    <w:pPr>
      <w:pStyle w:val="Sidhuvud"/>
      <w:rPr>
        <w:szCs w:val="16"/>
      </w:rPr>
    </w:pPr>
  </w:p>
  <w:p w:rsidR="00D86CD5" w:rsidRPr="00D86CD5" w:rsidRDefault="00D86CD5" w:rsidP="00D86CD5">
    <w:pPr>
      <w:pStyle w:val="Sidhuvud"/>
      <w:spacing w:line="240" w:lineRule="auto"/>
      <w:rPr>
        <w:sz w:val="2"/>
        <w:szCs w:val="2"/>
      </w:rPr>
    </w:pPr>
  </w:p>
  <w:p w:rsidR="00AD44EA" w:rsidRDefault="00AD44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80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60"/>
      <w:gridCol w:w="15725"/>
      <w:gridCol w:w="837"/>
    </w:tblGrid>
    <w:tr w:rsidR="00C52D5A" w:rsidRPr="0086052A" w:rsidTr="00C52D5A">
      <w:trPr>
        <w:trHeight w:val="1246"/>
      </w:trPr>
      <w:tc>
        <w:tcPr>
          <w:tcW w:w="3240" w:type="dxa"/>
        </w:tcPr>
        <w:p w:rsidR="00C52D5A" w:rsidRPr="00BB04BB" w:rsidRDefault="00C52D5A" w:rsidP="00C52D5A">
          <w:pPr>
            <w:spacing w:before="40"/>
          </w:pPr>
          <w:r>
            <w:rPr>
              <w:noProof/>
              <w:sz w:val="14"/>
              <w:lang w:eastAsia="sv-SE"/>
            </w:rPr>
            <w:drawing>
              <wp:inline distT="0" distB="0" distL="0" distR="0" wp14:anchorId="2E74F872" wp14:editId="586BF379">
                <wp:extent cx="1749552" cy="536448"/>
                <wp:effectExtent l="0" t="0" r="317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1 – logo-01.jpg"/>
                        <pic:cNvPicPr/>
                      </pic:nvPicPr>
                      <pic:blipFill>
                        <a:blip r:embed="rId1"/>
                        <a:stretch>
                          <a:fillRect/>
                        </a:stretch>
                      </pic:blipFill>
                      <pic:spPr>
                        <a:xfrm>
                          <a:off x="0" y="0"/>
                          <a:ext cx="1749552" cy="536448"/>
                        </a:xfrm>
                        <a:prstGeom prst="rect">
                          <a:avLst/>
                        </a:prstGeom>
                      </pic:spPr>
                    </pic:pic>
                  </a:graphicData>
                </a:graphic>
              </wp:inline>
            </w:drawing>
          </w:r>
          <w:r>
            <w:rPr>
              <w:noProof/>
              <w:lang w:val="sv-SE" w:eastAsia="sv-SE"/>
            </w:rPr>
            <w:t xml:space="preserve"> </w:t>
          </w:r>
        </w:p>
      </w:tc>
      <w:tc>
        <w:tcPr>
          <w:tcW w:w="7069" w:type="dxa"/>
          <w:gridSpan w:val="2"/>
        </w:tcPr>
        <w:tbl>
          <w:tblPr>
            <w:tblW w:w="14955" w:type="dxa"/>
            <w:tblInd w:w="1607" w:type="dxa"/>
            <w:tblCellMar>
              <w:left w:w="0" w:type="dxa"/>
              <w:right w:w="0" w:type="dxa"/>
            </w:tblCellMar>
            <w:tblLook w:val="04A0" w:firstRow="1" w:lastRow="0" w:firstColumn="1" w:lastColumn="0" w:noHBand="0" w:noVBand="1"/>
          </w:tblPr>
          <w:tblGrid>
            <w:gridCol w:w="2410"/>
            <w:gridCol w:w="2126"/>
            <w:gridCol w:w="3352"/>
            <w:gridCol w:w="2691"/>
            <w:gridCol w:w="2019"/>
            <w:gridCol w:w="2357"/>
          </w:tblGrid>
          <w:tr w:rsidR="00C52D5A" w:rsidRPr="0086052A" w:rsidTr="00C771FD">
            <w:trPr>
              <w:trHeight w:val="72"/>
            </w:trPr>
            <w:tc>
              <w:tcPr>
                <w:tcW w:w="2410" w:type="dxa"/>
              </w:tcPr>
              <w:p w:rsidR="00242EE0" w:rsidRPr="00CA1FCE" w:rsidRDefault="00242EE0" w:rsidP="00C52D5A">
                <w:pPr>
                  <w:spacing w:before="100" w:beforeAutospacing="1" w:after="100" w:afterAutospacing="1" w:line="240" w:lineRule="auto"/>
                  <w:rPr>
                    <w:color w:val="000000" w:themeColor="text1"/>
                    <w:sz w:val="13"/>
                    <w:szCs w:val="13"/>
                    <w:lang w:val="sv-SE"/>
                  </w:rPr>
                </w:pPr>
                <w:bookmarkStart w:id="20" w:name="xxRubricering"/>
                <w:bookmarkEnd w:id="20"/>
                <w:r w:rsidRPr="00CA1FCE">
                  <w:rPr>
                    <w:color w:val="000000" w:themeColor="text1"/>
                    <w:sz w:val="13"/>
                    <w:szCs w:val="13"/>
                    <w:lang w:val="sv-SE"/>
                  </w:rPr>
                  <w:t>Ämne</w:t>
                </w:r>
                <w:r w:rsidRPr="00CA1FCE">
                  <w:rPr>
                    <w:color w:val="000000" w:themeColor="text1"/>
                    <w:sz w:val="13"/>
                    <w:szCs w:val="13"/>
                    <w:lang w:val="sv-SE"/>
                  </w:rPr>
                  <w:br/>
                </w:r>
                <w:r w:rsidR="0086052A" w:rsidRPr="0086052A">
                  <w:rPr>
                    <w:i/>
                    <w:color w:val="000000" w:themeColor="text1"/>
                    <w:sz w:val="13"/>
                    <w:szCs w:val="13"/>
                    <w:lang w:val="sv-SE"/>
                  </w:rPr>
                  <w:t>Kvalitetsrapport Transdev Sverige AB, Järnvägstrafiken 2018</w:t>
                </w:r>
              </w:p>
              <w:p w:rsidR="00242EE0" w:rsidRPr="00CA1FCE" w:rsidRDefault="0086052A" w:rsidP="00C52D5A">
                <w:pPr>
                  <w:spacing w:before="100" w:beforeAutospacing="1" w:after="100" w:afterAutospacing="1" w:line="240" w:lineRule="auto"/>
                  <w:rPr>
                    <w:color w:val="000000" w:themeColor="text1"/>
                    <w:sz w:val="13"/>
                    <w:szCs w:val="13"/>
                    <w:lang w:val="sv-SE"/>
                  </w:rPr>
                </w:pPr>
                <w:r>
                  <w:rPr>
                    <w:color w:val="000000" w:themeColor="text1"/>
                    <w:sz w:val="13"/>
                    <w:szCs w:val="13"/>
                    <w:lang w:val="sv-SE"/>
                  </w:rPr>
                  <w:t>Utförd av</w:t>
                </w:r>
                <w:r w:rsidR="00242EE0" w:rsidRPr="00CA1FCE">
                  <w:rPr>
                    <w:color w:val="000000" w:themeColor="text1"/>
                    <w:sz w:val="13"/>
                    <w:szCs w:val="13"/>
                    <w:lang w:val="sv-SE"/>
                  </w:rPr>
                  <w:br/>
                </w:r>
                <w:r w:rsidRPr="0086052A">
                  <w:rPr>
                    <w:i/>
                    <w:color w:val="000000" w:themeColor="text1"/>
                    <w:sz w:val="13"/>
                    <w:szCs w:val="13"/>
                    <w:lang w:val="sv-SE"/>
                  </w:rPr>
                  <w:t>Fredrik Sundblad</w:t>
                </w:r>
                <w:r>
                  <w:rPr>
                    <w:i/>
                    <w:color w:val="000000" w:themeColor="text1"/>
                    <w:sz w:val="13"/>
                    <w:szCs w:val="13"/>
                    <w:lang w:val="sv-SE"/>
                  </w:rPr>
                  <w:t>,</w:t>
                </w:r>
                <w:r w:rsidRPr="0086052A">
                  <w:rPr>
                    <w:i/>
                    <w:color w:val="000000" w:themeColor="text1"/>
                    <w:sz w:val="13"/>
                    <w:szCs w:val="13"/>
                    <w:lang w:val="sv-SE"/>
                  </w:rPr>
                  <w:t xml:space="preserve"> Kvalitetschef</w:t>
                </w:r>
              </w:p>
            </w:tc>
            <w:tc>
              <w:tcPr>
                <w:tcW w:w="2126" w:type="dxa"/>
              </w:tcPr>
              <w:p w:rsidR="00C52D5A" w:rsidRPr="00CA1FCE" w:rsidRDefault="00242EE0" w:rsidP="00C52D5A">
                <w:pPr>
                  <w:spacing w:before="100" w:beforeAutospacing="1" w:after="100" w:afterAutospacing="1" w:line="240" w:lineRule="auto"/>
                  <w:rPr>
                    <w:color w:val="000000" w:themeColor="text1"/>
                    <w:sz w:val="13"/>
                    <w:szCs w:val="13"/>
                    <w:lang w:val="sv-SE"/>
                  </w:rPr>
                </w:pPr>
                <w:r w:rsidRPr="00CA1FCE">
                  <w:rPr>
                    <w:color w:val="000000" w:themeColor="text1"/>
                    <w:sz w:val="13"/>
                    <w:szCs w:val="13"/>
                    <w:lang w:val="sv-SE"/>
                  </w:rPr>
                  <w:t>Version</w:t>
                </w:r>
                <w:r w:rsidRPr="00CA1FCE">
                  <w:rPr>
                    <w:color w:val="000000" w:themeColor="text1"/>
                    <w:sz w:val="13"/>
                    <w:szCs w:val="13"/>
                    <w:lang w:val="sv-SE"/>
                  </w:rPr>
                  <w:br/>
                </w:r>
                <w:r w:rsidR="0086052A">
                  <w:rPr>
                    <w:i/>
                    <w:color w:val="000000" w:themeColor="text1"/>
                    <w:sz w:val="13"/>
                    <w:szCs w:val="13"/>
                    <w:lang w:val="sv-SE"/>
                  </w:rPr>
                  <w:t>1.0</w:t>
                </w:r>
              </w:p>
              <w:p w:rsidR="00242EE0" w:rsidRPr="00CA1FCE" w:rsidRDefault="00242EE0" w:rsidP="00C52D5A">
                <w:pPr>
                  <w:spacing w:before="100" w:beforeAutospacing="1" w:after="100" w:afterAutospacing="1" w:line="240" w:lineRule="auto"/>
                  <w:rPr>
                    <w:color w:val="000000" w:themeColor="text1"/>
                    <w:sz w:val="13"/>
                    <w:szCs w:val="13"/>
                    <w:lang w:val="sv-SE"/>
                  </w:rPr>
                </w:pPr>
                <w:r w:rsidRPr="00CA1FCE">
                  <w:rPr>
                    <w:color w:val="000000" w:themeColor="text1"/>
                    <w:sz w:val="13"/>
                    <w:szCs w:val="13"/>
                    <w:lang w:val="sv-SE"/>
                  </w:rPr>
                  <w:t>Godkänd av</w:t>
                </w:r>
                <w:r w:rsidRPr="00CA1FCE">
                  <w:rPr>
                    <w:color w:val="000000" w:themeColor="text1"/>
                    <w:sz w:val="13"/>
                    <w:szCs w:val="13"/>
                    <w:lang w:val="sv-SE"/>
                  </w:rPr>
                  <w:br/>
                </w:r>
                <w:r w:rsidR="0086052A" w:rsidRPr="0086052A">
                  <w:rPr>
                    <w:i/>
                    <w:color w:val="000000" w:themeColor="text1"/>
                    <w:sz w:val="13"/>
                    <w:szCs w:val="13"/>
                    <w:lang w:val="sv-SE"/>
                  </w:rPr>
                  <w:t>Claes Gotthold</w:t>
                </w:r>
                <w:r w:rsidR="0086052A">
                  <w:rPr>
                    <w:i/>
                    <w:color w:val="000000" w:themeColor="text1"/>
                    <w:sz w:val="13"/>
                    <w:szCs w:val="13"/>
                    <w:lang w:val="sv-SE"/>
                  </w:rPr>
                  <w:t>,</w:t>
                </w:r>
                <w:r w:rsidR="0086052A" w:rsidRPr="0086052A">
                  <w:rPr>
                    <w:i/>
                    <w:color w:val="000000" w:themeColor="text1"/>
                    <w:sz w:val="13"/>
                    <w:szCs w:val="13"/>
                    <w:lang w:val="sv-SE"/>
                  </w:rPr>
                  <w:t xml:space="preserve"> Säkerhetsdirektör</w:t>
                </w:r>
              </w:p>
            </w:tc>
            <w:tc>
              <w:tcPr>
                <w:tcW w:w="3352" w:type="dxa"/>
              </w:tcPr>
              <w:p w:rsidR="00242EE0" w:rsidRPr="00CA1FCE" w:rsidRDefault="00242EE0" w:rsidP="00242EE0">
                <w:pPr>
                  <w:spacing w:before="100" w:beforeAutospacing="1" w:after="100" w:afterAutospacing="1" w:line="240" w:lineRule="auto"/>
                  <w:ind w:left="279"/>
                  <w:rPr>
                    <w:bCs/>
                    <w:color w:val="000000" w:themeColor="text1"/>
                    <w:sz w:val="13"/>
                    <w:szCs w:val="13"/>
                    <w:lang w:val="sv-SE"/>
                  </w:rPr>
                </w:pPr>
                <w:r w:rsidRPr="00CA1FCE">
                  <w:rPr>
                    <w:bCs/>
                    <w:color w:val="000000" w:themeColor="text1"/>
                    <w:sz w:val="13"/>
                    <w:szCs w:val="13"/>
                    <w:lang w:val="sv-SE"/>
                  </w:rPr>
                  <w:t>Gäller från</w:t>
                </w:r>
                <w:r w:rsidRPr="00CA1FCE">
                  <w:rPr>
                    <w:bCs/>
                    <w:color w:val="000000" w:themeColor="text1"/>
                    <w:sz w:val="13"/>
                    <w:szCs w:val="13"/>
                    <w:lang w:val="sv-SE"/>
                  </w:rPr>
                  <w:br/>
                </w:r>
                <w:r w:rsidR="0086052A">
                  <w:rPr>
                    <w:bCs/>
                    <w:i/>
                    <w:color w:val="000000" w:themeColor="text1"/>
                    <w:sz w:val="13"/>
                    <w:szCs w:val="13"/>
                    <w:lang w:val="sv-SE"/>
                  </w:rPr>
                  <w:t>2019-02</w:t>
                </w:r>
                <w:r w:rsidRPr="00CA1FCE">
                  <w:rPr>
                    <w:bCs/>
                    <w:i/>
                    <w:color w:val="000000" w:themeColor="text1"/>
                    <w:sz w:val="13"/>
                    <w:szCs w:val="13"/>
                    <w:lang w:val="sv-SE"/>
                  </w:rPr>
                  <w:t>-</w:t>
                </w:r>
                <w:r w:rsidR="0086052A">
                  <w:rPr>
                    <w:bCs/>
                    <w:i/>
                    <w:color w:val="000000" w:themeColor="text1"/>
                    <w:sz w:val="13"/>
                    <w:szCs w:val="13"/>
                    <w:lang w:val="sv-SE"/>
                  </w:rPr>
                  <w:t>01</w:t>
                </w:r>
              </w:p>
              <w:p w:rsidR="00C52D5A" w:rsidRPr="00CA1FCE" w:rsidRDefault="00242EE0" w:rsidP="00242EE0">
                <w:pPr>
                  <w:spacing w:before="100" w:beforeAutospacing="1" w:after="100" w:afterAutospacing="1" w:line="240" w:lineRule="auto"/>
                  <w:ind w:left="279"/>
                  <w:rPr>
                    <w:bCs/>
                    <w:color w:val="000000" w:themeColor="text1"/>
                    <w:sz w:val="13"/>
                    <w:szCs w:val="13"/>
                    <w:lang w:val="sv-SE"/>
                  </w:rPr>
                </w:pPr>
                <w:r w:rsidRPr="00CA1FCE">
                  <w:rPr>
                    <w:bCs/>
                    <w:color w:val="000000" w:themeColor="text1"/>
                    <w:sz w:val="13"/>
                    <w:szCs w:val="13"/>
                    <w:lang w:val="sv-SE"/>
                  </w:rPr>
                  <w:t>Säkerhetsklass</w:t>
                </w:r>
                <w:r w:rsidRPr="00CA1FCE">
                  <w:rPr>
                    <w:bCs/>
                    <w:color w:val="000000" w:themeColor="text1"/>
                    <w:sz w:val="13"/>
                    <w:szCs w:val="13"/>
                    <w:lang w:val="sv-SE"/>
                  </w:rPr>
                  <w:br/>
                </w:r>
                <w:r w:rsidRPr="00CA1FCE">
                  <w:rPr>
                    <w:bCs/>
                    <w:i/>
                    <w:color w:val="000000" w:themeColor="text1"/>
                    <w:sz w:val="13"/>
                    <w:szCs w:val="13"/>
                    <w:lang w:val="sv-SE"/>
                  </w:rPr>
                  <w:t>Öppen</w:t>
                </w:r>
              </w:p>
            </w:tc>
            <w:tc>
              <w:tcPr>
                <w:tcW w:w="2691" w:type="dxa"/>
                <w:tcMar>
                  <w:top w:w="0" w:type="dxa"/>
                  <w:left w:w="108" w:type="dxa"/>
                  <w:bottom w:w="0" w:type="dxa"/>
                  <w:right w:w="108" w:type="dxa"/>
                </w:tcMar>
              </w:tcPr>
              <w:p w:rsidR="00C52D5A" w:rsidRPr="00242EE0" w:rsidRDefault="00C52D5A" w:rsidP="00C52D5A">
                <w:pPr>
                  <w:spacing w:line="240" w:lineRule="auto"/>
                  <w:rPr>
                    <w:color w:val="000000" w:themeColor="text1"/>
                    <w:lang w:val="sv-SE"/>
                  </w:rPr>
                </w:pPr>
              </w:p>
            </w:tc>
            <w:tc>
              <w:tcPr>
                <w:tcW w:w="2019" w:type="dxa"/>
                <w:tcMar>
                  <w:top w:w="0" w:type="dxa"/>
                  <w:left w:w="108" w:type="dxa"/>
                  <w:bottom w:w="0" w:type="dxa"/>
                  <w:right w:w="108" w:type="dxa"/>
                </w:tcMar>
              </w:tcPr>
              <w:p w:rsidR="00C52D5A" w:rsidRPr="00242EE0" w:rsidRDefault="00C52D5A" w:rsidP="00C52D5A">
                <w:pPr>
                  <w:spacing w:line="240" w:lineRule="auto"/>
                  <w:rPr>
                    <w:color w:val="000000" w:themeColor="text1"/>
                    <w:lang w:val="sv-SE"/>
                  </w:rPr>
                </w:pPr>
              </w:p>
            </w:tc>
            <w:tc>
              <w:tcPr>
                <w:tcW w:w="2357" w:type="dxa"/>
                <w:tcMar>
                  <w:top w:w="0" w:type="dxa"/>
                  <w:left w:w="108" w:type="dxa"/>
                  <w:bottom w:w="0" w:type="dxa"/>
                  <w:right w:w="108" w:type="dxa"/>
                </w:tcMar>
              </w:tcPr>
              <w:p w:rsidR="00C52D5A" w:rsidRPr="00242EE0" w:rsidRDefault="00C52D5A" w:rsidP="00C52D5A">
                <w:pPr>
                  <w:spacing w:line="240" w:lineRule="auto"/>
                  <w:rPr>
                    <w:color w:val="000000" w:themeColor="text1"/>
                    <w:lang w:val="sv-SE"/>
                  </w:rPr>
                </w:pPr>
              </w:p>
            </w:tc>
          </w:tr>
          <w:tr w:rsidR="00C52D5A" w:rsidRPr="0086052A" w:rsidTr="00C771FD">
            <w:trPr>
              <w:trHeight w:val="5269"/>
            </w:trPr>
            <w:tc>
              <w:tcPr>
                <w:tcW w:w="2410" w:type="dxa"/>
              </w:tcPr>
              <w:p w:rsidR="00C52D5A" w:rsidRPr="00242EE0" w:rsidRDefault="00C52D5A" w:rsidP="00C52D5A">
                <w:pPr>
                  <w:spacing w:before="100" w:beforeAutospacing="1" w:after="100" w:afterAutospacing="1" w:line="240" w:lineRule="auto"/>
                  <w:rPr>
                    <w:b/>
                    <w:bCs/>
                    <w:color w:val="000000" w:themeColor="text1"/>
                    <w:sz w:val="14"/>
                    <w:szCs w:val="14"/>
                    <w:lang w:val="sv-SE"/>
                  </w:rPr>
                </w:pPr>
              </w:p>
            </w:tc>
            <w:tc>
              <w:tcPr>
                <w:tcW w:w="2126" w:type="dxa"/>
              </w:tcPr>
              <w:p w:rsidR="00C52D5A" w:rsidRPr="00242EE0" w:rsidRDefault="00C52D5A" w:rsidP="00C52D5A">
                <w:pPr>
                  <w:spacing w:before="100" w:beforeAutospacing="1" w:after="100" w:afterAutospacing="1" w:line="240" w:lineRule="auto"/>
                  <w:rPr>
                    <w:b/>
                    <w:bCs/>
                    <w:color w:val="000000" w:themeColor="text1"/>
                    <w:sz w:val="14"/>
                    <w:szCs w:val="14"/>
                    <w:lang w:val="sv-SE"/>
                  </w:rPr>
                </w:pPr>
              </w:p>
            </w:tc>
            <w:tc>
              <w:tcPr>
                <w:tcW w:w="3352" w:type="dxa"/>
              </w:tcPr>
              <w:p w:rsidR="00C52D5A" w:rsidRPr="00C52D5A" w:rsidRDefault="00C52D5A" w:rsidP="00C52D5A">
                <w:pPr>
                  <w:spacing w:before="100" w:beforeAutospacing="1" w:after="100" w:afterAutospacing="1" w:line="240" w:lineRule="auto"/>
                  <w:rPr>
                    <w:b/>
                    <w:bCs/>
                    <w:color w:val="000000" w:themeColor="text1"/>
                    <w:sz w:val="14"/>
                    <w:szCs w:val="14"/>
                    <w:lang w:val="sv-SE"/>
                  </w:rPr>
                </w:pPr>
              </w:p>
            </w:tc>
            <w:tc>
              <w:tcPr>
                <w:tcW w:w="2691" w:type="dxa"/>
                <w:tcMar>
                  <w:top w:w="0" w:type="dxa"/>
                  <w:left w:w="108" w:type="dxa"/>
                  <w:bottom w:w="0" w:type="dxa"/>
                  <w:right w:w="108" w:type="dxa"/>
                </w:tcMar>
              </w:tcPr>
              <w:p w:rsidR="00C52D5A" w:rsidRPr="00242EE0" w:rsidRDefault="00C52D5A" w:rsidP="00C52D5A">
                <w:pPr>
                  <w:spacing w:after="20" w:line="240" w:lineRule="auto"/>
                  <w:rPr>
                    <w:b/>
                    <w:bCs/>
                    <w:color w:val="000000" w:themeColor="text1"/>
                    <w:sz w:val="16"/>
                    <w:szCs w:val="16"/>
                    <w:lang w:val="sv-SE"/>
                  </w:rPr>
                </w:pPr>
              </w:p>
            </w:tc>
            <w:tc>
              <w:tcPr>
                <w:tcW w:w="2019" w:type="dxa"/>
                <w:tcMar>
                  <w:top w:w="0" w:type="dxa"/>
                  <w:left w:w="108" w:type="dxa"/>
                  <w:bottom w:w="0" w:type="dxa"/>
                  <w:right w:w="108" w:type="dxa"/>
                </w:tcMar>
              </w:tcPr>
              <w:p w:rsidR="00C52D5A" w:rsidRPr="00242EE0" w:rsidRDefault="00C52D5A" w:rsidP="00C52D5A">
                <w:pPr>
                  <w:spacing w:after="20" w:line="240" w:lineRule="auto"/>
                  <w:rPr>
                    <w:b/>
                    <w:bCs/>
                    <w:color w:val="000000" w:themeColor="text1"/>
                    <w:sz w:val="16"/>
                    <w:szCs w:val="16"/>
                    <w:lang w:val="sv-SE"/>
                  </w:rPr>
                </w:pPr>
              </w:p>
            </w:tc>
            <w:tc>
              <w:tcPr>
                <w:tcW w:w="2357" w:type="dxa"/>
                <w:tcMar>
                  <w:top w:w="0" w:type="dxa"/>
                  <w:left w:w="108" w:type="dxa"/>
                  <w:bottom w:w="0" w:type="dxa"/>
                  <w:right w:w="108" w:type="dxa"/>
                </w:tcMar>
              </w:tcPr>
              <w:p w:rsidR="00C52D5A" w:rsidRPr="00C52D5A" w:rsidRDefault="00C52D5A" w:rsidP="00C52D5A">
                <w:pPr>
                  <w:spacing w:after="20" w:line="240" w:lineRule="auto"/>
                  <w:rPr>
                    <w:b/>
                    <w:bCs/>
                    <w:color w:val="000000" w:themeColor="text1"/>
                    <w:sz w:val="16"/>
                    <w:szCs w:val="16"/>
                    <w:lang w:val="sv-SE"/>
                  </w:rPr>
                </w:pPr>
              </w:p>
            </w:tc>
          </w:tr>
          <w:tr w:rsidR="00C52D5A" w:rsidRPr="0086052A" w:rsidTr="00C771FD">
            <w:trPr>
              <w:trHeight w:val="129"/>
            </w:trPr>
            <w:tc>
              <w:tcPr>
                <w:tcW w:w="2410" w:type="dxa"/>
              </w:tcPr>
              <w:p w:rsidR="00C52D5A" w:rsidRPr="00242EE0" w:rsidRDefault="00C52D5A" w:rsidP="00C52D5A">
                <w:pPr>
                  <w:spacing w:after="0" w:line="240" w:lineRule="auto"/>
                  <w:rPr>
                    <w:color w:val="000000" w:themeColor="text1"/>
                    <w:sz w:val="14"/>
                    <w:szCs w:val="14"/>
                    <w:lang w:val="sv-SE"/>
                  </w:rPr>
                </w:pPr>
              </w:p>
            </w:tc>
            <w:tc>
              <w:tcPr>
                <w:tcW w:w="2126" w:type="dxa"/>
              </w:tcPr>
              <w:p w:rsidR="00C52D5A" w:rsidRPr="00242EE0" w:rsidRDefault="00C52D5A" w:rsidP="00C52D5A">
                <w:pPr>
                  <w:spacing w:after="0" w:line="240" w:lineRule="auto"/>
                  <w:rPr>
                    <w:color w:val="000000" w:themeColor="text1"/>
                    <w:sz w:val="14"/>
                    <w:szCs w:val="14"/>
                    <w:lang w:val="sv-SE"/>
                  </w:rPr>
                </w:pPr>
              </w:p>
            </w:tc>
            <w:tc>
              <w:tcPr>
                <w:tcW w:w="3352" w:type="dxa"/>
              </w:tcPr>
              <w:p w:rsidR="00C52D5A" w:rsidRPr="00242EE0" w:rsidRDefault="00C52D5A" w:rsidP="00C52D5A">
                <w:pPr>
                  <w:spacing w:after="0" w:line="240" w:lineRule="auto"/>
                  <w:rPr>
                    <w:color w:val="000000" w:themeColor="text1"/>
                    <w:sz w:val="14"/>
                    <w:szCs w:val="14"/>
                    <w:lang w:val="sv-SE"/>
                  </w:rPr>
                </w:pPr>
              </w:p>
            </w:tc>
            <w:tc>
              <w:tcPr>
                <w:tcW w:w="2691" w:type="dxa"/>
                <w:tcMar>
                  <w:top w:w="0" w:type="dxa"/>
                  <w:left w:w="108" w:type="dxa"/>
                  <w:bottom w:w="0" w:type="dxa"/>
                  <w:right w:w="108" w:type="dxa"/>
                </w:tcMar>
              </w:tcPr>
              <w:p w:rsidR="00C52D5A" w:rsidRPr="00C52D5A" w:rsidRDefault="00C52D5A" w:rsidP="00C52D5A">
                <w:pPr>
                  <w:spacing w:before="20"/>
                  <w:rPr>
                    <w:color w:val="000000" w:themeColor="text1"/>
                    <w:lang w:val="sv-SE"/>
                  </w:rPr>
                </w:pPr>
              </w:p>
            </w:tc>
            <w:tc>
              <w:tcPr>
                <w:tcW w:w="2019" w:type="dxa"/>
                <w:tcMar>
                  <w:top w:w="0" w:type="dxa"/>
                  <w:left w:w="108" w:type="dxa"/>
                  <w:bottom w:w="0" w:type="dxa"/>
                  <w:right w:w="108" w:type="dxa"/>
                </w:tcMar>
              </w:tcPr>
              <w:p w:rsidR="00C52D5A" w:rsidRPr="00C52D5A" w:rsidRDefault="00C52D5A" w:rsidP="00C52D5A">
                <w:pPr>
                  <w:spacing w:before="20"/>
                  <w:rPr>
                    <w:color w:val="000000" w:themeColor="text1"/>
                    <w:lang w:val="sv-SE"/>
                  </w:rPr>
                </w:pPr>
              </w:p>
            </w:tc>
            <w:tc>
              <w:tcPr>
                <w:tcW w:w="2357" w:type="dxa"/>
                <w:tcMar>
                  <w:top w:w="0" w:type="dxa"/>
                  <w:left w:w="108" w:type="dxa"/>
                  <w:bottom w:w="0" w:type="dxa"/>
                  <w:right w:w="108" w:type="dxa"/>
                </w:tcMar>
              </w:tcPr>
              <w:p w:rsidR="00C52D5A" w:rsidRPr="00C52D5A" w:rsidRDefault="00C52D5A" w:rsidP="00C52D5A">
                <w:pPr>
                  <w:spacing w:before="20"/>
                  <w:rPr>
                    <w:color w:val="000000" w:themeColor="text1"/>
                    <w:lang w:val="sv-SE"/>
                  </w:rPr>
                </w:pPr>
              </w:p>
            </w:tc>
          </w:tr>
          <w:tr w:rsidR="00C52D5A" w:rsidRPr="0086052A" w:rsidTr="00C771FD">
            <w:trPr>
              <w:trHeight w:val="161"/>
            </w:trPr>
            <w:tc>
              <w:tcPr>
                <w:tcW w:w="2410" w:type="dxa"/>
              </w:tcPr>
              <w:p w:rsidR="00C52D5A" w:rsidRPr="00242EE0" w:rsidRDefault="00C52D5A" w:rsidP="00C52D5A">
                <w:pPr>
                  <w:spacing w:after="0" w:line="240" w:lineRule="auto"/>
                  <w:rPr>
                    <w:b/>
                    <w:bCs/>
                    <w:color w:val="000000" w:themeColor="text1"/>
                    <w:sz w:val="14"/>
                    <w:szCs w:val="14"/>
                    <w:lang w:val="sv-SE"/>
                  </w:rPr>
                </w:pPr>
              </w:p>
            </w:tc>
            <w:tc>
              <w:tcPr>
                <w:tcW w:w="2126" w:type="dxa"/>
              </w:tcPr>
              <w:p w:rsidR="00C52D5A" w:rsidRPr="00242EE0" w:rsidRDefault="00C52D5A" w:rsidP="00C52D5A">
                <w:pPr>
                  <w:spacing w:after="0" w:line="240" w:lineRule="auto"/>
                  <w:rPr>
                    <w:b/>
                    <w:bCs/>
                    <w:color w:val="000000" w:themeColor="text1"/>
                    <w:sz w:val="14"/>
                    <w:szCs w:val="14"/>
                    <w:lang w:val="sv-SE"/>
                  </w:rPr>
                </w:pPr>
              </w:p>
            </w:tc>
            <w:tc>
              <w:tcPr>
                <w:tcW w:w="3352" w:type="dxa"/>
              </w:tcPr>
              <w:p w:rsidR="00C52D5A" w:rsidRPr="00C52D5A" w:rsidRDefault="00C52D5A" w:rsidP="00C52D5A">
                <w:pPr>
                  <w:spacing w:after="0" w:line="240" w:lineRule="auto"/>
                  <w:rPr>
                    <w:b/>
                    <w:bCs/>
                    <w:color w:val="000000" w:themeColor="text1"/>
                    <w:sz w:val="14"/>
                    <w:szCs w:val="14"/>
                    <w:lang w:val="sv-SE"/>
                  </w:rPr>
                </w:pPr>
              </w:p>
            </w:tc>
            <w:tc>
              <w:tcPr>
                <w:tcW w:w="2691" w:type="dxa"/>
                <w:tcMar>
                  <w:top w:w="0" w:type="dxa"/>
                  <w:left w:w="108" w:type="dxa"/>
                  <w:bottom w:w="0" w:type="dxa"/>
                  <w:right w:w="108" w:type="dxa"/>
                </w:tcMar>
              </w:tcPr>
              <w:p w:rsidR="00C52D5A" w:rsidRPr="00C52D5A" w:rsidRDefault="00C52D5A" w:rsidP="00C52D5A">
                <w:pPr>
                  <w:spacing w:before="20" w:after="20"/>
                  <w:rPr>
                    <w:b/>
                    <w:bCs/>
                    <w:color w:val="000000" w:themeColor="text1"/>
                    <w:sz w:val="16"/>
                    <w:szCs w:val="16"/>
                    <w:lang w:val="sv-SE"/>
                  </w:rPr>
                </w:pPr>
              </w:p>
            </w:tc>
            <w:tc>
              <w:tcPr>
                <w:tcW w:w="2019" w:type="dxa"/>
                <w:tcMar>
                  <w:top w:w="0" w:type="dxa"/>
                  <w:left w:w="108" w:type="dxa"/>
                  <w:bottom w:w="0" w:type="dxa"/>
                  <w:right w:w="108" w:type="dxa"/>
                </w:tcMar>
              </w:tcPr>
              <w:p w:rsidR="00C52D5A" w:rsidRPr="00C52D5A" w:rsidRDefault="00C52D5A" w:rsidP="00C52D5A">
                <w:pPr>
                  <w:spacing w:before="20" w:after="20"/>
                  <w:rPr>
                    <w:b/>
                    <w:bCs/>
                    <w:color w:val="000000" w:themeColor="text1"/>
                    <w:sz w:val="16"/>
                    <w:szCs w:val="16"/>
                    <w:lang w:val="sv-SE"/>
                  </w:rPr>
                </w:pPr>
              </w:p>
            </w:tc>
            <w:tc>
              <w:tcPr>
                <w:tcW w:w="2357" w:type="dxa"/>
                <w:tcMar>
                  <w:top w:w="0" w:type="dxa"/>
                  <w:left w:w="108" w:type="dxa"/>
                  <w:bottom w:w="0" w:type="dxa"/>
                  <w:right w:w="108" w:type="dxa"/>
                </w:tcMar>
              </w:tcPr>
              <w:p w:rsidR="00C52D5A" w:rsidRPr="00C52D5A" w:rsidRDefault="00C52D5A" w:rsidP="00C52D5A">
                <w:pPr>
                  <w:spacing w:before="20" w:after="20"/>
                  <w:rPr>
                    <w:color w:val="000000" w:themeColor="text1"/>
                    <w:lang w:val="sv-SE"/>
                  </w:rPr>
                </w:pPr>
              </w:p>
            </w:tc>
          </w:tr>
        </w:tbl>
        <w:p w:rsidR="00C52D5A" w:rsidRPr="00242EE0" w:rsidRDefault="00C52D5A" w:rsidP="00C52D5A">
          <w:pPr>
            <w:rPr>
              <w:lang w:val="sv-SE"/>
            </w:rPr>
          </w:pPr>
        </w:p>
      </w:tc>
    </w:tr>
    <w:tr w:rsidR="00187E2B" w:rsidRPr="0086052A" w:rsidTr="00C52D5A">
      <w:tblPrEx>
        <w:tblBorders>
          <w:insideV w:val="single" w:sz="4" w:space="0" w:color="1E1E1E" w:themeColor="accent1"/>
        </w:tblBorders>
      </w:tblPrEx>
      <w:trPr>
        <w:gridAfter w:val="1"/>
        <w:wAfter w:w="378" w:type="dxa"/>
        <w:trHeight w:val="1020"/>
      </w:trPr>
      <w:tc>
        <w:tcPr>
          <w:tcW w:w="10431" w:type="dxa"/>
          <w:gridSpan w:val="2"/>
        </w:tcPr>
        <w:p w:rsidR="00187E2B" w:rsidRPr="00242EE0" w:rsidRDefault="00187E2B" w:rsidP="00187E2B">
          <w:pPr>
            <w:pStyle w:val="Sidhuvud"/>
            <w:ind w:right="57"/>
            <w:rPr>
              <w:sz w:val="14"/>
              <w:lang w:val="sv-SE"/>
            </w:rPr>
          </w:pPr>
        </w:p>
      </w:tc>
    </w:tr>
  </w:tbl>
  <w:p w:rsidR="00187E2B" w:rsidRPr="00242EE0" w:rsidRDefault="00187E2B" w:rsidP="00187E2B">
    <w:pPr>
      <w:pStyle w:val="Sidhuvud"/>
      <w:spacing w:line="240" w:lineRule="auto"/>
      <w:rPr>
        <w:sz w:val="2"/>
        <w:szCs w:val="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FF34FCB0"/>
    <w:numStyleLink w:val="CompanyListBullet"/>
  </w:abstractNum>
  <w:abstractNum w:abstractNumId="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390E21"/>
    <w:multiLevelType w:val="multilevel"/>
    <w:tmpl w:val="77902C00"/>
    <w:lvl w:ilvl="0">
      <w:start w:val="1"/>
      <w:numFmt w:val="decimal"/>
      <w:lvlRestart w:val="0"/>
      <w:pStyle w:val="Lista-Nummer"/>
      <w:lvlText w:val="%1."/>
      <w:lvlJc w:val="left"/>
      <w:pPr>
        <w:tabs>
          <w:tab w:val="num" w:pos="284"/>
        </w:tabs>
        <w:ind w:left="284" w:hanging="284"/>
      </w:pPr>
      <w:rPr>
        <w:rFonts w:asciiTheme="majorHAnsi" w:hAnsiTheme="majorHAnsi" w:cs="Times New Roman" w:hint="default"/>
        <w:color w:val="FF0000" w:themeColor="accent2"/>
      </w:rPr>
    </w:lvl>
    <w:lvl w:ilvl="1">
      <w:start w:val="1"/>
      <w:numFmt w:val="lowerLetter"/>
      <w:lvlText w:val="%2)"/>
      <w:lvlJc w:val="left"/>
      <w:pPr>
        <w:tabs>
          <w:tab w:val="num" w:pos="568"/>
        </w:tabs>
        <w:ind w:left="568" w:hanging="284"/>
      </w:pPr>
      <w:rPr>
        <w:rFonts w:asciiTheme="majorHAnsi" w:hAnsiTheme="majorHAnsi" w:cs="Times New Roman" w:hint="default"/>
      </w:rPr>
    </w:lvl>
    <w:lvl w:ilvl="2">
      <w:start w:val="1"/>
      <w:numFmt w:val="lowerRoman"/>
      <w:lvlText w:val="%3)"/>
      <w:lvlJc w:val="left"/>
      <w:pPr>
        <w:tabs>
          <w:tab w:val="num" w:pos="852"/>
        </w:tabs>
        <w:ind w:left="852" w:hanging="284"/>
      </w:pPr>
      <w:rPr>
        <w:rFonts w:asciiTheme="majorHAnsi" w:hAnsiTheme="majorHAnsi" w:cs="Times New Roman" w:hint="default"/>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EBB40CF"/>
    <w:multiLevelType w:val="hybridMultilevel"/>
    <w:tmpl w:val="2A6009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5C3621"/>
    <w:multiLevelType w:val="multilevel"/>
    <w:tmpl w:val="FF34FCB0"/>
    <w:numStyleLink w:val="CompanyListBullet"/>
  </w:abstractNum>
  <w:abstractNum w:abstractNumId="1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BA5D57"/>
    <w:multiLevelType w:val="hybridMultilevel"/>
    <w:tmpl w:val="DB923384"/>
    <w:lvl w:ilvl="0" w:tplc="39E2DD0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A502235"/>
    <w:multiLevelType w:val="hybridMultilevel"/>
    <w:tmpl w:val="0F186C40"/>
    <w:lvl w:ilvl="0" w:tplc="56E60846">
      <w:numFmt w:val="bullet"/>
      <w:lvlText w:val="•"/>
      <w:lvlJc w:val="left"/>
      <w:pPr>
        <w:ind w:left="1660" w:hanging="130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2D8B769F"/>
    <w:multiLevelType w:val="hybridMultilevel"/>
    <w:tmpl w:val="4EBCF600"/>
    <w:lvl w:ilvl="0" w:tplc="BB52C544">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4" w15:restartNumberingAfterBreak="0">
    <w:nsid w:val="302946A9"/>
    <w:multiLevelType w:val="hybridMultilevel"/>
    <w:tmpl w:val="2272EE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33322FFA"/>
    <w:multiLevelType w:val="hybridMultilevel"/>
    <w:tmpl w:val="B6264E44"/>
    <w:lvl w:ilvl="0" w:tplc="56E60846">
      <w:numFmt w:val="bullet"/>
      <w:lvlText w:val="•"/>
      <w:lvlJc w:val="left"/>
      <w:pPr>
        <w:ind w:left="1660" w:hanging="130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BE41C1"/>
    <w:multiLevelType w:val="hybridMultilevel"/>
    <w:tmpl w:val="9452A33C"/>
    <w:lvl w:ilvl="0" w:tplc="56E60846">
      <w:numFmt w:val="bullet"/>
      <w:lvlText w:val="•"/>
      <w:lvlJc w:val="left"/>
      <w:pPr>
        <w:ind w:left="1660" w:hanging="130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5E3F19"/>
    <w:multiLevelType w:val="multilevel"/>
    <w:tmpl w:val="FF34FCB0"/>
    <w:numStyleLink w:val="CompanyListBullet"/>
  </w:abstractNum>
  <w:abstractNum w:abstractNumId="33"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6451EC"/>
    <w:multiLevelType w:val="multilevel"/>
    <w:tmpl w:val="CED43E9A"/>
    <w:lvl w:ilvl="0">
      <w:start w:val="1"/>
      <w:numFmt w:val="bullet"/>
      <w:lvlRestart w:val="0"/>
      <w:pStyle w:val="Lista-Punkter"/>
      <w:lvlText w:val=""/>
      <w:lvlJc w:val="left"/>
      <w:pPr>
        <w:tabs>
          <w:tab w:val="num" w:pos="284"/>
        </w:tabs>
        <w:ind w:left="284" w:hanging="284"/>
      </w:pPr>
      <w:rPr>
        <w:rFonts w:ascii="Wingdings" w:hAnsi="Wingdings" w:hint="default"/>
        <w:color w:val="FF0000" w:themeColor="accent2"/>
      </w:rPr>
    </w:lvl>
    <w:lvl w:ilvl="1">
      <w:start w:val="1"/>
      <w:numFmt w:val="bullet"/>
      <w:lvlText w:val=""/>
      <w:lvlJc w:val="left"/>
      <w:pPr>
        <w:tabs>
          <w:tab w:val="num" w:pos="737"/>
        </w:tabs>
        <w:ind w:left="568" w:hanging="284"/>
      </w:pPr>
      <w:rPr>
        <w:rFonts w:ascii="Symbol" w:hAnsi="Symbol" w:hint="default"/>
        <w:color w:val="auto"/>
      </w:rPr>
    </w:lvl>
    <w:lvl w:ilvl="2">
      <w:start w:val="1"/>
      <w:numFmt w:val="none"/>
      <w:lvlText w:val="%3-"/>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37"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295692"/>
    <w:multiLevelType w:val="hybridMultilevel"/>
    <w:tmpl w:val="D03286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C0B384F"/>
    <w:multiLevelType w:val="hybridMultilevel"/>
    <w:tmpl w:val="B5B0B864"/>
    <w:lvl w:ilvl="0" w:tplc="56E60846">
      <w:numFmt w:val="bullet"/>
      <w:lvlText w:val="•"/>
      <w:lvlJc w:val="left"/>
      <w:pPr>
        <w:ind w:left="1660" w:hanging="130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DE82BA7"/>
    <w:multiLevelType w:val="hybridMultilevel"/>
    <w:tmpl w:val="BF5A8E1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5" w15:restartNumberingAfterBreak="0">
    <w:nsid w:val="6E480D56"/>
    <w:multiLevelType w:val="multilevel"/>
    <w:tmpl w:val="A1140750"/>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7AD05235"/>
    <w:multiLevelType w:val="multilevel"/>
    <w:tmpl w:val="C1E85C4C"/>
    <w:numStyleLink w:val="CompanyList"/>
  </w:abstractNum>
  <w:num w:numId="1">
    <w:abstractNumId w:val="2"/>
  </w:num>
  <w:num w:numId="2">
    <w:abstractNumId w:val="3"/>
  </w:num>
  <w:num w:numId="3">
    <w:abstractNumId w:val="0"/>
  </w:num>
  <w:num w:numId="4">
    <w:abstractNumId w:val="27"/>
  </w:num>
  <w:num w:numId="5">
    <w:abstractNumId w:val="23"/>
  </w:num>
  <w:num w:numId="6">
    <w:abstractNumId w:val="9"/>
  </w:num>
  <w:num w:numId="7">
    <w:abstractNumId w:val="16"/>
  </w:num>
  <w:num w:numId="8">
    <w:abstractNumId w:val="33"/>
  </w:num>
  <w:num w:numId="9">
    <w:abstractNumId w:val="6"/>
  </w:num>
  <w:num w:numId="10">
    <w:abstractNumId w:val="36"/>
  </w:num>
  <w:num w:numId="11">
    <w:abstractNumId w:val="8"/>
  </w:num>
  <w:num w:numId="12">
    <w:abstractNumId w:val="5"/>
  </w:num>
  <w:num w:numId="13">
    <w:abstractNumId w:val="11"/>
  </w:num>
  <w:num w:numId="14">
    <w:abstractNumId w:val="46"/>
  </w:num>
  <w:num w:numId="15">
    <w:abstractNumId w:val="32"/>
  </w:num>
  <w:num w:numId="16">
    <w:abstractNumId w:val="21"/>
  </w:num>
  <w:num w:numId="17">
    <w:abstractNumId w:val="14"/>
  </w:num>
  <w:num w:numId="18">
    <w:abstractNumId w:val="45"/>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43"/>
  </w:num>
  <w:num w:numId="23">
    <w:abstractNumId w:val="42"/>
  </w:num>
  <w:num w:numId="24">
    <w:abstractNumId w:val="22"/>
  </w:num>
  <w:num w:numId="25">
    <w:abstractNumId w:val="15"/>
  </w:num>
  <w:num w:numId="26">
    <w:abstractNumId w:val="30"/>
  </w:num>
  <w:num w:numId="27">
    <w:abstractNumId w:val="44"/>
  </w:num>
  <w:num w:numId="2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9D3D0D"/>
    <w:rsid w:val="00000698"/>
    <w:rsid w:val="00000A7C"/>
    <w:rsid w:val="00000F27"/>
    <w:rsid w:val="000014D6"/>
    <w:rsid w:val="00001579"/>
    <w:rsid w:val="000019F6"/>
    <w:rsid w:val="00001FCC"/>
    <w:rsid w:val="00002927"/>
    <w:rsid w:val="00002993"/>
    <w:rsid w:val="00002D3B"/>
    <w:rsid w:val="0000371C"/>
    <w:rsid w:val="00003D29"/>
    <w:rsid w:val="00003D9A"/>
    <w:rsid w:val="0000494C"/>
    <w:rsid w:val="00005386"/>
    <w:rsid w:val="000063CA"/>
    <w:rsid w:val="00010D80"/>
    <w:rsid w:val="000120F9"/>
    <w:rsid w:val="00013680"/>
    <w:rsid w:val="000141FD"/>
    <w:rsid w:val="000155C9"/>
    <w:rsid w:val="00015850"/>
    <w:rsid w:val="00015C2C"/>
    <w:rsid w:val="00020D96"/>
    <w:rsid w:val="00021F4C"/>
    <w:rsid w:val="00021FC5"/>
    <w:rsid w:val="00022281"/>
    <w:rsid w:val="00022F29"/>
    <w:rsid w:val="0002498C"/>
    <w:rsid w:val="00024F17"/>
    <w:rsid w:val="00025B92"/>
    <w:rsid w:val="0002609D"/>
    <w:rsid w:val="000263DF"/>
    <w:rsid w:val="00030FAA"/>
    <w:rsid w:val="00031BB6"/>
    <w:rsid w:val="00031E66"/>
    <w:rsid w:val="000321FF"/>
    <w:rsid w:val="00033011"/>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CB4"/>
    <w:rsid w:val="000565BE"/>
    <w:rsid w:val="0006234E"/>
    <w:rsid w:val="00064430"/>
    <w:rsid w:val="00064E07"/>
    <w:rsid w:val="000655BB"/>
    <w:rsid w:val="000659C3"/>
    <w:rsid w:val="00067167"/>
    <w:rsid w:val="00067A73"/>
    <w:rsid w:val="000701F6"/>
    <w:rsid w:val="00070B54"/>
    <w:rsid w:val="000712E8"/>
    <w:rsid w:val="0007136A"/>
    <w:rsid w:val="0007195D"/>
    <w:rsid w:val="00072416"/>
    <w:rsid w:val="00073C39"/>
    <w:rsid w:val="000756F9"/>
    <w:rsid w:val="0007613D"/>
    <w:rsid w:val="0007623B"/>
    <w:rsid w:val="000769B8"/>
    <w:rsid w:val="000800EC"/>
    <w:rsid w:val="0008083F"/>
    <w:rsid w:val="00080D53"/>
    <w:rsid w:val="00081DB8"/>
    <w:rsid w:val="0008203C"/>
    <w:rsid w:val="000829B5"/>
    <w:rsid w:val="0008382D"/>
    <w:rsid w:val="00083D39"/>
    <w:rsid w:val="0008402F"/>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CE9"/>
    <w:rsid w:val="00097D45"/>
    <w:rsid w:val="000A14AD"/>
    <w:rsid w:val="000A1775"/>
    <w:rsid w:val="000A2F95"/>
    <w:rsid w:val="000A33A8"/>
    <w:rsid w:val="000A3BF2"/>
    <w:rsid w:val="000A41B1"/>
    <w:rsid w:val="000A43BA"/>
    <w:rsid w:val="000A4AF4"/>
    <w:rsid w:val="000A6871"/>
    <w:rsid w:val="000A6B4D"/>
    <w:rsid w:val="000A7035"/>
    <w:rsid w:val="000A73A6"/>
    <w:rsid w:val="000B12DC"/>
    <w:rsid w:val="000B1738"/>
    <w:rsid w:val="000B17C1"/>
    <w:rsid w:val="000B1F04"/>
    <w:rsid w:val="000B2848"/>
    <w:rsid w:val="000B3648"/>
    <w:rsid w:val="000B4C32"/>
    <w:rsid w:val="000B4C8A"/>
    <w:rsid w:val="000B5191"/>
    <w:rsid w:val="000B538B"/>
    <w:rsid w:val="000B5A1F"/>
    <w:rsid w:val="000B79C1"/>
    <w:rsid w:val="000B7C1C"/>
    <w:rsid w:val="000C041F"/>
    <w:rsid w:val="000C0511"/>
    <w:rsid w:val="000C246E"/>
    <w:rsid w:val="000C322E"/>
    <w:rsid w:val="000C3AA3"/>
    <w:rsid w:val="000C4333"/>
    <w:rsid w:val="000C44EC"/>
    <w:rsid w:val="000C5DB9"/>
    <w:rsid w:val="000C6F9D"/>
    <w:rsid w:val="000C7DAD"/>
    <w:rsid w:val="000D0096"/>
    <w:rsid w:val="000D106B"/>
    <w:rsid w:val="000D110F"/>
    <w:rsid w:val="000D1983"/>
    <w:rsid w:val="000D1DA8"/>
    <w:rsid w:val="000D29FD"/>
    <w:rsid w:val="000D3154"/>
    <w:rsid w:val="000D5764"/>
    <w:rsid w:val="000D5AC1"/>
    <w:rsid w:val="000D7C1C"/>
    <w:rsid w:val="000D7F51"/>
    <w:rsid w:val="000E0265"/>
    <w:rsid w:val="000E1766"/>
    <w:rsid w:val="000E1DA7"/>
    <w:rsid w:val="000E3827"/>
    <w:rsid w:val="000E42B6"/>
    <w:rsid w:val="000E5754"/>
    <w:rsid w:val="000E5891"/>
    <w:rsid w:val="000E5DF6"/>
    <w:rsid w:val="000E7115"/>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609"/>
    <w:rsid w:val="0010397E"/>
    <w:rsid w:val="00103D53"/>
    <w:rsid w:val="001045BE"/>
    <w:rsid w:val="00106C16"/>
    <w:rsid w:val="00106E20"/>
    <w:rsid w:val="001103F6"/>
    <w:rsid w:val="00112164"/>
    <w:rsid w:val="00113D23"/>
    <w:rsid w:val="00113E2D"/>
    <w:rsid w:val="00116FB6"/>
    <w:rsid w:val="0012085B"/>
    <w:rsid w:val="00120B57"/>
    <w:rsid w:val="00120D0C"/>
    <w:rsid w:val="001227FE"/>
    <w:rsid w:val="001232DF"/>
    <w:rsid w:val="00123452"/>
    <w:rsid w:val="00124C27"/>
    <w:rsid w:val="00126A48"/>
    <w:rsid w:val="00127091"/>
    <w:rsid w:val="00130644"/>
    <w:rsid w:val="001325BF"/>
    <w:rsid w:val="001325F8"/>
    <w:rsid w:val="001327FD"/>
    <w:rsid w:val="00133166"/>
    <w:rsid w:val="00133528"/>
    <w:rsid w:val="00135A22"/>
    <w:rsid w:val="00137054"/>
    <w:rsid w:val="00137649"/>
    <w:rsid w:val="00140406"/>
    <w:rsid w:val="0014117C"/>
    <w:rsid w:val="00144494"/>
    <w:rsid w:val="00146A01"/>
    <w:rsid w:val="00147345"/>
    <w:rsid w:val="001518F1"/>
    <w:rsid w:val="00151A46"/>
    <w:rsid w:val="00152307"/>
    <w:rsid w:val="00152766"/>
    <w:rsid w:val="00152C94"/>
    <w:rsid w:val="00153280"/>
    <w:rsid w:val="00153322"/>
    <w:rsid w:val="001535BF"/>
    <w:rsid w:val="001538A1"/>
    <w:rsid w:val="00154058"/>
    <w:rsid w:val="001553F9"/>
    <w:rsid w:val="00155E05"/>
    <w:rsid w:val="00156680"/>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1C1"/>
    <w:rsid w:val="0018757C"/>
    <w:rsid w:val="00187E2B"/>
    <w:rsid w:val="00190FFC"/>
    <w:rsid w:val="00192312"/>
    <w:rsid w:val="00192A99"/>
    <w:rsid w:val="00194CBD"/>
    <w:rsid w:val="00195941"/>
    <w:rsid w:val="00195ABF"/>
    <w:rsid w:val="00195CFC"/>
    <w:rsid w:val="0019754E"/>
    <w:rsid w:val="00197620"/>
    <w:rsid w:val="001A2E92"/>
    <w:rsid w:val="001A3F9B"/>
    <w:rsid w:val="001A53CE"/>
    <w:rsid w:val="001A5985"/>
    <w:rsid w:val="001A6415"/>
    <w:rsid w:val="001A6558"/>
    <w:rsid w:val="001A7686"/>
    <w:rsid w:val="001A78E9"/>
    <w:rsid w:val="001B04D1"/>
    <w:rsid w:val="001B17AF"/>
    <w:rsid w:val="001B4195"/>
    <w:rsid w:val="001B4364"/>
    <w:rsid w:val="001B4E4A"/>
    <w:rsid w:val="001B7397"/>
    <w:rsid w:val="001C1719"/>
    <w:rsid w:val="001C266D"/>
    <w:rsid w:val="001C5857"/>
    <w:rsid w:val="001C5867"/>
    <w:rsid w:val="001C5A73"/>
    <w:rsid w:val="001C60C2"/>
    <w:rsid w:val="001C68A3"/>
    <w:rsid w:val="001C7524"/>
    <w:rsid w:val="001D0424"/>
    <w:rsid w:val="001D0C30"/>
    <w:rsid w:val="001D1E3A"/>
    <w:rsid w:val="001D2705"/>
    <w:rsid w:val="001D4630"/>
    <w:rsid w:val="001D64BC"/>
    <w:rsid w:val="001D6C5E"/>
    <w:rsid w:val="001E232F"/>
    <w:rsid w:val="001E2529"/>
    <w:rsid w:val="001E2C02"/>
    <w:rsid w:val="001E3609"/>
    <w:rsid w:val="001E4AF2"/>
    <w:rsid w:val="001E5972"/>
    <w:rsid w:val="001E5E63"/>
    <w:rsid w:val="001E613D"/>
    <w:rsid w:val="001E70A8"/>
    <w:rsid w:val="001E74C0"/>
    <w:rsid w:val="001F00FA"/>
    <w:rsid w:val="001F08DD"/>
    <w:rsid w:val="001F12B7"/>
    <w:rsid w:val="001F17E0"/>
    <w:rsid w:val="001F1938"/>
    <w:rsid w:val="001F29B6"/>
    <w:rsid w:val="001F2F7A"/>
    <w:rsid w:val="001F3020"/>
    <w:rsid w:val="001F4217"/>
    <w:rsid w:val="001F4FE0"/>
    <w:rsid w:val="001F5673"/>
    <w:rsid w:val="001F74FE"/>
    <w:rsid w:val="001F76CD"/>
    <w:rsid w:val="00201B88"/>
    <w:rsid w:val="00202FF9"/>
    <w:rsid w:val="00203600"/>
    <w:rsid w:val="00204BFA"/>
    <w:rsid w:val="002050D9"/>
    <w:rsid w:val="00206415"/>
    <w:rsid w:val="00207F54"/>
    <w:rsid w:val="002141ED"/>
    <w:rsid w:val="00214597"/>
    <w:rsid w:val="002148A0"/>
    <w:rsid w:val="00214A10"/>
    <w:rsid w:val="00215487"/>
    <w:rsid w:val="00215E28"/>
    <w:rsid w:val="00215EF9"/>
    <w:rsid w:val="0021717D"/>
    <w:rsid w:val="002209D4"/>
    <w:rsid w:val="00220B44"/>
    <w:rsid w:val="00220E43"/>
    <w:rsid w:val="0022113F"/>
    <w:rsid w:val="002218D5"/>
    <w:rsid w:val="002227DB"/>
    <w:rsid w:val="00223D84"/>
    <w:rsid w:val="002258A4"/>
    <w:rsid w:val="002259EF"/>
    <w:rsid w:val="0022619C"/>
    <w:rsid w:val="00226ACE"/>
    <w:rsid w:val="00230FBE"/>
    <w:rsid w:val="00230FDA"/>
    <w:rsid w:val="00231B16"/>
    <w:rsid w:val="00232458"/>
    <w:rsid w:val="00232C58"/>
    <w:rsid w:val="002337B1"/>
    <w:rsid w:val="00234D1C"/>
    <w:rsid w:val="00235281"/>
    <w:rsid w:val="0023686F"/>
    <w:rsid w:val="00237645"/>
    <w:rsid w:val="002413C9"/>
    <w:rsid w:val="00241514"/>
    <w:rsid w:val="00241EDB"/>
    <w:rsid w:val="00242EE0"/>
    <w:rsid w:val="00243AE0"/>
    <w:rsid w:val="002458F8"/>
    <w:rsid w:val="00247F30"/>
    <w:rsid w:val="0025036A"/>
    <w:rsid w:val="002506E4"/>
    <w:rsid w:val="00250EBD"/>
    <w:rsid w:val="00250F39"/>
    <w:rsid w:val="00251834"/>
    <w:rsid w:val="002522B5"/>
    <w:rsid w:val="002526CC"/>
    <w:rsid w:val="00252A54"/>
    <w:rsid w:val="002531F8"/>
    <w:rsid w:val="002536E4"/>
    <w:rsid w:val="0025622F"/>
    <w:rsid w:val="00256D2F"/>
    <w:rsid w:val="00260FFD"/>
    <w:rsid w:val="0026101E"/>
    <w:rsid w:val="00262AC3"/>
    <w:rsid w:val="00262FFA"/>
    <w:rsid w:val="0026322E"/>
    <w:rsid w:val="0026334C"/>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A12"/>
    <w:rsid w:val="00277E62"/>
    <w:rsid w:val="00277FA5"/>
    <w:rsid w:val="00280C82"/>
    <w:rsid w:val="00280E77"/>
    <w:rsid w:val="0028111D"/>
    <w:rsid w:val="0028135C"/>
    <w:rsid w:val="00282D1A"/>
    <w:rsid w:val="00282FF5"/>
    <w:rsid w:val="00283489"/>
    <w:rsid w:val="00283FA2"/>
    <w:rsid w:val="002843E6"/>
    <w:rsid w:val="00284B21"/>
    <w:rsid w:val="00285138"/>
    <w:rsid w:val="00285563"/>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A8"/>
    <w:rsid w:val="002B541B"/>
    <w:rsid w:val="002B718D"/>
    <w:rsid w:val="002B777E"/>
    <w:rsid w:val="002B7AFD"/>
    <w:rsid w:val="002C0EBB"/>
    <w:rsid w:val="002C1BD4"/>
    <w:rsid w:val="002C3812"/>
    <w:rsid w:val="002C4286"/>
    <w:rsid w:val="002C48B9"/>
    <w:rsid w:val="002C4A43"/>
    <w:rsid w:val="002C6FC9"/>
    <w:rsid w:val="002C6FD0"/>
    <w:rsid w:val="002C7008"/>
    <w:rsid w:val="002D1B77"/>
    <w:rsid w:val="002D1B99"/>
    <w:rsid w:val="002D2F34"/>
    <w:rsid w:val="002D3CB4"/>
    <w:rsid w:val="002D5292"/>
    <w:rsid w:val="002D5642"/>
    <w:rsid w:val="002D5866"/>
    <w:rsid w:val="002D5FE8"/>
    <w:rsid w:val="002D6370"/>
    <w:rsid w:val="002D77BA"/>
    <w:rsid w:val="002E02C6"/>
    <w:rsid w:val="002E036C"/>
    <w:rsid w:val="002E03C4"/>
    <w:rsid w:val="002E1302"/>
    <w:rsid w:val="002E29D6"/>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300D3A"/>
    <w:rsid w:val="00301C03"/>
    <w:rsid w:val="00304729"/>
    <w:rsid w:val="00304CD9"/>
    <w:rsid w:val="00307B1C"/>
    <w:rsid w:val="00307BE3"/>
    <w:rsid w:val="003107FB"/>
    <w:rsid w:val="003109B0"/>
    <w:rsid w:val="00310DF9"/>
    <w:rsid w:val="003111CD"/>
    <w:rsid w:val="003123B6"/>
    <w:rsid w:val="00312E71"/>
    <w:rsid w:val="003137ED"/>
    <w:rsid w:val="003142EF"/>
    <w:rsid w:val="003142F4"/>
    <w:rsid w:val="00315136"/>
    <w:rsid w:val="003178FC"/>
    <w:rsid w:val="00320304"/>
    <w:rsid w:val="0032067D"/>
    <w:rsid w:val="00320D44"/>
    <w:rsid w:val="00321E8F"/>
    <w:rsid w:val="00323969"/>
    <w:rsid w:val="00323C37"/>
    <w:rsid w:val="003260F1"/>
    <w:rsid w:val="003267F2"/>
    <w:rsid w:val="003268E0"/>
    <w:rsid w:val="00327BB2"/>
    <w:rsid w:val="0033099E"/>
    <w:rsid w:val="00332260"/>
    <w:rsid w:val="00332940"/>
    <w:rsid w:val="00332F56"/>
    <w:rsid w:val="00333A07"/>
    <w:rsid w:val="00334B22"/>
    <w:rsid w:val="00335C37"/>
    <w:rsid w:val="003363A8"/>
    <w:rsid w:val="00337A47"/>
    <w:rsid w:val="003405DF"/>
    <w:rsid w:val="003417E3"/>
    <w:rsid w:val="00342785"/>
    <w:rsid w:val="003428CC"/>
    <w:rsid w:val="003433C6"/>
    <w:rsid w:val="00343570"/>
    <w:rsid w:val="003439EE"/>
    <w:rsid w:val="0034443B"/>
    <w:rsid w:val="0034587F"/>
    <w:rsid w:val="00345DC9"/>
    <w:rsid w:val="00346671"/>
    <w:rsid w:val="00346C9D"/>
    <w:rsid w:val="00346D4B"/>
    <w:rsid w:val="003470E4"/>
    <w:rsid w:val="0034763A"/>
    <w:rsid w:val="0035018B"/>
    <w:rsid w:val="00350B76"/>
    <w:rsid w:val="0035178A"/>
    <w:rsid w:val="0035213E"/>
    <w:rsid w:val="0035533C"/>
    <w:rsid w:val="003559F2"/>
    <w:rsid w:val="003560D7"/>
    <w:rsid w:val="0035611A"/>
    <w:rsid w:val="003604E1"/>
    <w:rsid w:val="00361126"/>
    <w:rsid w:val="0036130F"/>
    <w:rsid w:val="00361641"/>
    <w:rsid w:val="00362672"/>
    <w:rsid w:val="00363160"/>
    <w:rsid w:val="00364129"/>
    <w:rsid w:val="00364916"/>
    <w:rsid w:val="00365AD7"/>
    <w:rsid w:val="00367770"/>
    <w:rsid w:val="0037067A"/>
    <w:rsid w:val="003718DD"/>
    <w:rsid w:val="00371A47"/>
    <w:rsid w:val="003725B9"/>
    <w:rsid w:val="00372DC4"/>
    <w:rsid w:val="003733E0"/>
    <w:rsid w:val="003737EA"/>
    <w:rsid w:val="003754E1"/>
    <w:rsid w:val="003759B8"/>
    <w:rsid w:val="00375B5E"/>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05"/>
    <w:rsid w:val="003A3756"/>
    <w:rsid w:val="003A4F9D"/>
    <w:rsid w:val="003A523D"/>
    <w:rsid w:val="003A5411"/>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B7CD6"/>
    <w:rsid w:val="003C1538"/>
    <w:rsid w:val="003C1870"/>
    <w:rsid w:val="003C1E2D"/>
    <w:rsid w:val="003C1F1A"/>
    <w:rsid w:val="003C344C"/>
    <w:rsid w:val="003C3DEC"/>
    <w:rsid w:val="003C413C"/>
    <w:rsid w:val="003C4C14"/>
    <w:rsid w:val="003C71D6"/>
    <w:rsid w:val="003C78DB"/>
    <w:rsid w:val="003C7E74"/>
    <w:rsid w:val="003D121B"/>
    <w:rsid w:val="003D1BE6"/>
    <w:rsid w:val="003D38E5"/>
    <w:rsid w:val="003D5B3D"/>
    <w:rsid w:val="003D5DBF"/>
    <w:rsid w:val="003D5E4B"/>
    <w:rsid w:val="003D5F97"/>
    <w:rsid w:val="003D63AD"/>
    <w:rsid w:val="003D6B1A"/>
    <w:rsid w:val="003D7B78"/>
    <w:rsid w:val="003E15C3"/>
    <w:rsid w:val="003E3AF4"/>
    <w:rsid w:val="003E3B81"/>
    <w:rsid w:val="003E44AE"/>
    <w:rsid w:val="003E4A95"/>
    <w:rsid w:val="003E4F33"/>
    <w:rsid w:val="003E5866"/>
    <w:rsid w:val="003E5F83"/>
    <w:rsid w:val="003E6276"/>
    <w:rsid w:val="003F0898"/>
    <w:rsid w:val="003F1787"/>
    <w:rsid w:val="003F1792"/>
    <w:rsid w:val="003F1DAC"/>
    <w:rsid w:val="003F21B4"/>
    <w:rsid w:val="003F2717"/>
    <w:rsid w:val="003F3866"/>
    <w:rsid w:val="003F4154"/>
    <w:rsid w:val="003F5842"/>
    <w:rsid w:val="003F5D1A"/>
    <w:rsid w:val="003F5F72"/>
    <w:rsid w:val="003F61E1"/>
    <w:rsid w:val="003F670A"/>
    <w:rsid w:val="003F7479"/>
    <w:rsid w:val="003F7FD1"/>
    <w:rsid w:val="0040153C"/>
    <w:rsid w:val="00403472"/>
    <w:rsid w:val="004041C6"/>
    <w:rsid w:val="004043B6"/>
    <w:rsid w:val="0040485F"/>
    <w:rsid w:val="00404B58"/>
    <w:rsid w:val="00404CB5"/>
    <w:rsid w:val="00405034"/>
    <w:rsid w:val="00405D84"/>
    <w:rsid w:val="00406193"/>
    <w:rsid w:val="00406827"/>
    <w:rsid w:val="00406EDE"/>
    <w:rsid w:val="004072F1"/>
    <w:rsid w:val="00410D90"/>
    <w:rsid w:val="00411648"/>
    <w:rsid w:val="004116A8"/>
    <w:rsid w:val="00411FD1"/>
    <w:rsid w:val="00412281"/>
    <w:rsid w:val="004146C8"/>
    <w:rsid w:val="0041596E"/>
    <w:rsid w:val="004159CA"/>
    <w:rsid w:val="00415E10"/>
    <w:rsid w:val="00416360"/>
    <w:rsid w:val="00416691"/>
    <w:rsid w:val="00420670"/>
    <w:rsid w:val="00423E08"/>
    <w:rsid w:val="00424B5A"/>
    <w:rsid w:val="00426A0C"/>
    <w:rsid w:val="00426A67"/>
    <w:rsid w:val="00426BFC"/>
    <w:rsid w:val="00427C5E"/>
    <w:rsid w:val="00427D29"/>
    <w:rsid w:val="0043067D"/>
    <w:rsid w:val="00430D46"/>
    <w:rsid w:val="00430EBC"/>
    <w:rsid w:val="00430F77"/>
    <w:rsid w:val="00431337"/>
    <w:rsid w:val="00431375"/>
    <w:rsid w:val="00431563"/>
    <w:rsid w:val="004324B1"/>
    <w:rsid w:val="0043252F"/>
    <w:rsid w:val="00432749"/>
    <w:rsid w:val="00432A33"/>
    <w:rsid w:val="00433B7E"/>
    <w:rsid w:val="00433F14"/>
    <w:rsid w:val="004342E2"/>
    <w:rsid w:val="0043588F"/>
    <w:rsid w:val="00436A7A"/>
    <w:rsid w:val="00437D63"/>
    <w:rsid w:val="004414BB"/>
    <w:rsid w:val="004429C9"/>
    <w:rsid w:val="004438FB"/>
    <w:rsid w:val="00443C58"/>
    <w:rsid w:val="00443D9B"/>
    <w:rsid w:val="004441B1"/>
    <w:rsid w:val="00444350"/>
    <w:rsid w:val="0044690C"/>
    <w:rsid w:val="00446DFD"/>
    <w:rsid w:val="00447209"/>
    <w:rsid w:val="00447270"/>
    <w:rsid w:val="00447397"/>
    <w:rsid w:val="0044747D"/>
    <w:rsid w:val="00450B5A"/>
    <w:rsid w:val="00450D60"/>
    <w:rsid w:val="00453A86"/>
    <w:rsid w:val="00453F68"/>
    <w:rsid w:val="00454793"/>
    <w:rsid w:val="00454862"/>
    <w:rsid w:val="00454D34"/>
    <w:rsid w:val="00461293"/>
    <w:rsid w:val="00461ADA"/>
    <w:rsid w:val="00462506"/>
    <w:rsid w:val="0046382A"/>
    <w:rsid w:val="0046799C"/>
    <w:rsid w:val="00467EFC"/>
    <w:rsid w:val="004702AD"/>
    <w:rsid w:val="004730B2"/>
    <w:rsid w:val="00475F0C"/>
    <w:rsid w:val="00477E25"/>
    <w:rsid w:val="00480E79"/>
    <w:rsid w:val="00480FAF"/>
    <w:rsid w:val="00481841"/>
    <w:rsid w:val="00483281"/>
    <w:rsid w:val="004839AD"/>
    <w:rsid w:val="00483A93"/>
    <w:rsid w:val="0048442F"/>
    <w:rsid w:val="004857EE"/>
    <w:rsid w:val="00485C85"/>
    <w:rsid w:val="0048624C"/>
    <w:rsid w:val="00490914"/>
    <w:rsid w:val="00491231"/>
    <w:rsid w:val="00491294"/>
    <w:rsid w:val="00492F17"/>
    <w:rsid w:val="00493694"/>
    <w:rsid w:val="004945AE"/>
    <w:rsid w:val="0049531C"/>
    <w:rsid w:val="00495864"/>
    <w:rsid w:val="00496227"/>
    <w:rsid w:val="00497930"/>
    <w:rsid w:val="004A00AC"/>
    <w:rsid w:val="004A1866"/>
    <w:rsid w:val="004A18E2"/>
    <w:rsid w:val="004A29A4"/>
    <w:rsid w:val="004A2F5F"/>
    <w:rsid w:val="004A3278"/>
    <w:rsid w:val="004A3F4F"/>
    <w:rsid w:val="004A45F9"/>
    <w:rsid w:val="004A5159"/>
    <w:rsid w:val="004A52FD"/>
    <w:rsid w:val="004A54C0"/>
    <w:rsid w:val="004B0448"/>
    <w:rsid w:val="004B147C"/>
    <w:rsid w:val="004B2B69"/>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72B"/>
    <w:rsid w:val="004F418F"/>
    <w:rsid w:val="004F43D0"/>
    <w:rsid w:val="004F47C8"/>
    <w:rsid w:val="004F49C1"/>
    <w:rsid w:val="004F4A94"/>
    <w:rsid w:val="004F4DD7"/>
    <w:rsid w:val="004F530B"/>
    <w:rsid w:val="004F578E"/>
    <w:rsid w:val="004F60A9"/>
    <w:rsid w:val="004F6777"/>
    <w:rsid w:val="004F7995"/>
    <w:rsid w:val="00501D75"/>
    <w:rsid w:val="005040DF"/>
    <w:rsid w:val="00505342"/>
    <w:rsid w:val="00505420"/>
    <w:rsid w:val="0050549B"/>
    <w:rsid w:val="00506187"/>
    <w:rsid w:val="0050640C"/>
    <w:rsid w:val="005104DA"/>
    <w:rsid w:val="005116F9"/>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09D3"/>
    <w:rsid w:val="005336A3"/>
    <w:rsid w:val="005341F6"/>
    <w:rsid w:val="00534693"/>
    <w:rsid w:val="00534A30"/>
    <w:rsid w:val="00535017"/>
    <w:rsid w:val="0053643E"/>
    <w:rsid w:val="0053668A"/>
    <w:rsid w:val="005402D1"/>
    <w:rsid w:val="00540412"/>
    <w:rsid w:val="00540C3E"/>
    <w:rsid w:val="00540F9B"/>
    <w:rsid w:val="00541D83"/>
    <w:rsid w:val="00542112"/>
    <w:rsid w:val="005459BE"/>
    <w:rsid w:val="005464AD"/>
    <w:rsid w:val="00546575"/>
    <w:rsid w:val="00547D37"/>
    <w:rsid w:val="005514E8"/>
    <w:rsid w:val="00552C77"/>
    <w:rsid w:val="0055381B"/>
    <w:rsid w:val="00555025"/>
    <w:rsid w:val="005550A8"/>
    <w:rsid w:val="00555735"/>
    <w:rsid w:val="00555BB8"/>
    <w:rsid w:val="00556D97"/>
    <w:rsid w:val="00557955"/>
    <w:rsid w:val="0055799D"/>
    <w:rsid w:val="005579BB"/>
    <w:rsid w:val="00560DA1"/>
    <w:rsid w:val="00560F58"/>
    <w:rsid w:val="00561F4C"/>
    <w:rsid w:val="00562322"/>
    <w:rsid w:val="00564B26"/>
    <w:rsid w:val="0056551A"/>
    <w:rsid w:val="00565CAD"/>
    <w:rsid w:val="005660DC"/>
    <w:rsid w:val="005667CC"/>
    <w:rsid w:val="00566D13"/>
    <w:rsid w:val="00567844"/>
    <w:rsid w:val="00567BF6"/>
    <w:rsid w:val="00567F8C"/>
    <w:rsid w:val="00570402"/>
    <w:rsid w:val="00570630"/>
    <w:rsid w:val="0057074A"/>
    <w:rsid w:val="00570831"/>
    <w:rsid w:val="00570D7F"/>
    <w:rsid w:val="00571F6B"/>
    <w:rsid w:val="00573420"/>
    <w:rsid w:val="00574A1D"/>
    <w:rsid w:val="005767EB"/>
    <w:rsid w:val="005769D6"/>
    <w:rsid w:val="0057707C"/>
    <w:rsid w:val="00577239"/>
    <w:rsid w:val="00581CA6"/>
    <w:rsid w:val="00584174"/>
    <w:rsid w:val="00585CB6"/>
    <w:rsid w:val="00587B17"/>
    <w:rsid w:val="0059049B"/>
    <w:rsid w:val="00590574"/>
    <w:rsid w:val="005921F5"/>
    <w:rsid w:val="005926E9"/>
    <w:rsid w:val="00592BB1"/>
    <w:rsid w:val="005931AD"/>
    <w:rsid w:val="00595673"/>
    <w:rsid w:val="00595DAA"/>
    <w:rsid w:val="0059699C"/>
    <w:rsid w:val="005A0182"/>
    <w:rsid w:val="005A0535"/>
    <w:rsid w:val="005A171C"/>
    <w:rsid w:val="005A1B88"/>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2D20"/>
    <w:rsid w:val="005C36DF"/>
    <w:rsid w:val="005C4E2E"/>
    <w:rsid w:val="005C57A4"/>
    <w:rsid w:val="005C78F7"/>
    <w:rsid w:val="005C7E69"/>
    <w:rsid w:val="005D0180"/>
    <w:rsid w:val="005D1561"/>
    <w:rsid w:val="005D2535"/>
    <w:rsid w:val="005D336B"/>
    <w:rsid w:val="005D398D"/>
    <w:rsid w:val="005D3B53"/>
    <w:rsid w:val="005D3BF3"/>
    <w:rsid w:val="005D41AE"/>
    <w:rsid w:val="005D4BBA"/>
    <w:rsid w:val="005D504C"/>
    <w:rsid w:val="005D5971"/>
    <w:rsid w:val="005D6CCF"/>
    <w:rsid w:val="005D769D"/>
    <w:rsid w:val="005D76BF"/>
    <w:rsid w:val="005E0745"/>
    <w:rsid w:val="005E07C3"/>
    <w:rsid w:val="005E1014"/>
    <w:rsid w:val="005E1958"/>
    <w:rsid w:val="005E1AB5"/>
    <w:rsid w:val="005E1B3E"/>
    <w:rsid w:val="005E4004"/>
    <w:rsid w:val="005E50F3"/>
    <w:rsid w:val="005E5529"/>
    <w:rsid w:val="005F0AFA"/>
    <w:rsid w:val="005F1AD8"/>
    <w:rsid w:val="005F1DE1"/>
    <w:rsid w:val="005F2139"/>
    <w:rsid w:val="005F29ED"/>
    <w:rsid w:val="005F3EBB"/>
    <w:rsid w:val="005F6202"/>
    <w:rsid w:val="005F7C09"/>
    <w:rsid w:val="00600F7E"/>
    <w:rsid w:val="00601022"/>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25CAD"/>
    <w:rsid w:val="00631346"/>
    <w:rsid w:val="00631CE6"/>
    <w:rsid w:val="00633909"/>
    <w:rsid w:val="00636063"/>
    <w:rsid w:val="006362DC"/>
    <w:rsid w:val="006370ED"/>
    <w:rsid w:val="006372FE"/>
    <w:rsid w:val="00637AAD"/>
    <w:rsid w:val="00637D67"/>
    <w:rsid w:val="00640457"/>
    <w:rsid w:val="00640BA3"/>
    <w:rsid w:val="00641B38"/>
    <w:rsid w:val="006424E7"/>
    <w:rsid w:val="00643ABA"/>
    <w:rsid w:val="00643B74"/>
    <w:rsid w:val="006442C8"/>
    <w:rsid w:val="0064432F"/>
    <w:rsid w:val="00644B0F"/>
    <w:rsid w:val="00645F51"/>
    <w:rsid w:val="00645FCA"/>
    <w:rsid w:val="006468BF"/>
    <w:rsid w:val="00647B39"/>
    <w:rsid w:val="00650351"/>
    <w:rsid w:val="00650FAF"/>
    <w:rsid w:val="00651125"/>
    <w:rsid w:val="0065156B"/>
    <w:rsid w:val="006520C3"/>
    <w:rsid w:val="0065215E"/>
    <w:rsid w:val="00652236"/>
    <w:rsid w:val="006525E3"/>
    <w:rsid w:val="0065331E"/>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7850"/>
    <w:rsid w:val="006716BB"/>
    <w:rsid w:val="00672935"/>
    <w:rsid w:val="00672B73"/>
    <w:rsid w:val="00673094"/>
    <w:rsid w:val="00673F01"/>
    <w:rsid w:val="00674980"/>
    <w:rsid w:val="00676BE0"/>
    <w:rsid w:val="00677112"/>
    <w:rsid w:val="00677AA1"/>
    <w:rsid w:val="006802AC"/>
    <w:rsid w:val="00681FAF"/>
    <w:rsid w:val="00682FC9"/>
    <w:rsid w:val="006831EA"/>
    <w:rsid w:val="00684132"/>
    <w:rsid w:val="00686132"/>
    <w:rsid w:val="006868E9"/>
    <w:rsid w:val="006874C9"/>
    <w:rsid w:val="00687E38"/>
    <w:rsid w:val="006928DB"/>
    <w:rsid w:val="00693132"/>
    <w:rsid w:val="006936F9"/>
    <w:rsid w:val="00693B0A"/>
    <w:rsid w:val="00694F07"/>
    <w:rsid w:val="00696070"/>
    <w:rsid w:val="00696288"/>
    <w:rsid w:val="00696D26"/>
    <w:rsid w:val="00697996"/>
    <w:rsid w:val="00697E2E"/>
    <w:rsid w:val="006A0401"/>
    <w:rsid w:val="006A0F43"/>
    <w:rsid w:val="006A2AEE"/>
    <w:rsid w:val="006A2C8C"/>
    <w:rsid w:val="006A4590"/>
    <w:rsid w:val="006A476B"/>
    <w:rsid w:val="006A4A4F"/>
    <w:rsid w:val="006A535D"/>
    <w:rsid w:val="006A7AF0"/>
    <w:rsid w:val="006B1970"/>
    <w:rsid w:val="006B2495"/>
    <w:rsid w:val="006B374E"/>
    <w:rsid w:val="006B416E"/>
    <w:rsid w:val="006B4ACA"/>
    <w:rsid w:val="006B5584"/>
    <w:rsid w:val="006B56B7"/>
    <w:rsid w:val="006B5B6F"/>
    <w:rsid w:val="006B61E2"/>
    <w:rsid w:val="006B6B00"/>
    <w:rsid w:val="006C1DC0"/>
    <w:rsid w:val="006C20F2"/>
    <w:rsid w:val="006C231D"/>
    <w:rsid w:val="006C34D4"/>
    <w:rsid w:val="006C3B76"/>
    <w:rsid w:val="006C4A7E"/>
    <w:rsid w:val="006C504E"/>
    <w:rsid w:val="006C6F5E"/>
    <w:rsid w:val="006C773C"/>
    <w:rsid w:val="006C7C95"/>
    <w:rsid w:val="006C7DD8"/>
    <w:rsid w:val="006D01EA"/>
    <w:rsid w:val="006D0C6B"/>
    <w:rsid w:val="006D190E"/>
    <w:rsid w:val="006D23FD"/>
    <w:rsid w:val="006D367D"/>
    <w:rsid w:val="006D4ECC"/>
    <w:rsid w:val="006D7223"/>
    <w:rsid w:val="006D7C78"/>
    <w:rsid w:val="006E0B33"/>
    <w:rsid w:val="006E1D51"/>
    <w:rsid w:val="006E220E"/>
    <w:rsid w:val="006E28A2"/>
    <w:rsid w:val="006E32A7"/>
    <w:rsid w:val="006E3639"/>
    <w:rsid w:val="006E4711"/>
    <w:rsid w:val="006E4A21"/>
    <w:rsid w:val="006E672B"/>
    <w:rsid w:val="006F0790"/>
    <w:rsid w:val="006F0ABB"/>
    <w:rsid w:val="006F0B53"/>
    <w:rsid w:val="006F146F"/>
    <w:rsid w:val="006F55CE"/>
    <w:rsid w:val="006F5F72"/>
    <w:rsid w:val="006F6A30"/>
    <w:rsid w:val="006F7BF1"/>
    <w:rsid w:val="006F7DED"/>
    <w:rsid w:val="00700F6F"/>
    <w:rsid w:val="00701960"/>
    <w:rsid w:val="0070196E"/>
    <w:rsid w:val="0070202E"/>
    <w:rsid w:val="00705420"/>
    <w:rsid w:val="0070699E"/>
    <w:rsid w:val="00707933"/>
    <w:rsid w:val="00710933"/>
    <w:rsid w:val="00710E77"/>
    <w:rsid w:val="007111FF"/>
    <w:rsid w:val="00712C78"/>
    <w:rsid w:val="00712DA2"/>
    <w:rsid w:val="00712EBD"/>
    <w:rsid w:val="0071388C"/>
    <w:rsid w:val="00714A68"/>
    <w:rsid w:val="0071636F"/>
    <w:rsid w:val="007167D0"/>
    <w:rsid w:val="00716FED"/>
    <w:rsid w:val="0071793D"/>
    <w:rsid w:val="00717AF1"/>
    <w:rsid w:val="00721293"/>
    <w:rsid w:val="00721B51"/>
    <w:rsid w:val="007247A3"/>
    <w:rsid w:val="00724BA8"/>
    <w:rsid w:val="007254B6"/>
    <w:rsid w:val="00725FDD"/>
    <w:rsid w:val="00726347"/>
    <w:rsid w:val="00727143"/>
    <w:rsid w:val="00727821"/>
    <w:rsid w:val="00727F37"/>
    <w:rsid w:val="007321DC"/>
    <w:rsid w:val="00732808"/>
    <w:rsid w:val="00735105"/>
    <w:rsid w:val="00735D6E"/>
    <w:rsid w:val="007363DF"/>
    <w:rsid w:val="007365A5"/>
    <w:rsid w:val="00741814"/>
    <w:rsid w:val="00741EED"/>
    <w:rsid w:val="00743EFD"/>
    <w:rsid w:val="00747214"/>
    <w:rsid w:val="00747880"/>
    <w:rsid w:val="00747B45"/>
    <w:rsid w:val="00747E30"/>
    <w:rsid w:val="007514C1"/>
    <w:rsid w:val="00751C2D"/>
    <w:rsid w:val="00752740"/>
    <w:rsid w:val="00753349"/>
    <w:rsid w:val="007614F5"/>
    <w:rsid w:val="00762B2A"/>
    <w:rsid w:val="00764607"/>
    <w:rsid w:val="00764D33"/>
    <w:rsid w:val="0076682E"/>
    <w:rsid w:val="007669E9"/>
    <w:rsid w:val="00767E7B"/>
    <w:rsid w:val="007707B1"/>
    <w:rsid w:val="00771AC7"/>
    <w:rsid w:val="00772C0B"/>
    <w:rsid w:val="00772EA9"/>
    <w:rsid w:val="00774734"/>
    <w:rsid w:val="00775B00"/>
    <w:rsid w:val="00776133"/>
    <w:rsid w:val="00777246"/>
    <w:rsid w:val="00777B88"/>
    <w:rsid w:val="00780036"/>
    <w:rsid w:val="00781A62"/>
    <w:rsid w:val="00781D74"/>
    <w:rsid w:val="00782675"/>
    <w:rsid w:val="0078348C"/>
    <w:rsid w:val="00783E41"/>
    <w:rsid w:val="0078442F"/>
    <w:rsid w:val="00784FDE"/>
    <w:rsid w:val="00790396"/>
    <w:rsid w:val="00790694"/>
    <w:rsid w:val="00791011"/>
    <w:rsid w:val="00792077"/>
    <w:rsid w:val="007933AC"/>
    <w:rsid w:val="00793A5C"/>
    <w:rsid w:val="00793B0B"/>
    <w:rsid w:val="007945F1"/>
    <w:rsid w:val="00794E6A"/>
    <w:rsid w:val="007955C2"/>
    <w:rsid w:val="007959B7"/>
    <w:rsid w:val="00796082"/>
    <w:rsid w:val="00796760"/>
    <w:rsid w:val="0079705F"/>
    <w:rsid w:val="00797351"/>
    <w:rsid w:val="00797FBD"/>
    <w:rsid w:val="007A0393"/>
    <w:rsid w:val="007A1950"/>
    <w:rsid w:val="007A279B"/>
    <w:rsid w:val="007A3325"/>
    <w:rsid w:val="007A3C9A"/>
    <w:rsid w:val="007A405D"/>
    <w:rsid w:val="007A4200"/>
    <w:rsid w:val="007A471B"/>
    <w:rsid w:val="007A4A46"/>
    <w:rsid w:val="007A50EE"/>
    <w:rsid w:val="007A61F2"/>
    <w:rsid w:val="007A7C31"/>
    <w:rsid w:val="007A7CFB"/>
    <w:rsid w:val="007B0105"/>
    <w:rsid w:val="007B133F"/>
    <w:rsid w:val="007B230E"/>
    <w:rsid w:val="007B2DC4"/>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1D58"/>
    <w:rsid w:val="007D2790"/>
    <w:rsid w:val="007D2ECA"/>
    <w:rsid w:val="007D3ADB"/>
    <w:rsid w:val="007D4A9D"/>
    <w:rsid w:val="007D55E0"/>
    <w:rsid w:val="007D6290"/>
    <w:rsid w:val="007D6E8A"/>
    <w:rsid w:val="007D76F9"/>
    <w:rsid w:val="007D7FEC"/>
    <w:rsid w:val="007E0B84"/>
    <w:rsid w:val="007E1436"/>
    <w:rsid w:val="007E162C"/>
    <w:rsid w:val="007E3EC4"/>
    <w:rsid w:val="007E46AA"/>
    <w:rsid w:val="007E4AA2"/>
    <w:rsid w:val="007E5777"/>
    <w:rsid w:val="007E64CB"/>
    <w:rsid w:val="007F1C66"/>
    <w:rsid w:val="007F2055"/>
    <w:rsid w:val="007F2130"/>
    <w:rsid w:val="007F265A"/>
    <w:rsid w:val="007F2AB9"/>
    <w:rsid w:val="007F3A03"/>
    <w:rsid w:val="007F3E63"/>
    <w:rsid w:val="007F42E9"/>
    <w:rsid w:val="007F5DA2"/>
    <w:rsid w:val="007F6851"/>
    <w:rsid w:val="007F6D24"/>
    <w:rsid w:val="008006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587"/>
    <w:rsid w:val="00813813"/>
    <w:rsid w:val="00813A52"/>
    <w:rsid w:val="0081478C"/>
    <w:rsid w:val="00814DB2"/>
    <w:rsid w:val="008150D3"/>
    <w:rsid w:val="00815971"/>
    <w:rsid w:val="00816332"/>
    <w:rsid w:val="0082026A"/>
    <w:rsid w:val="00820DE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9A4"/>
    <w:rsid w:val="00835C61"/>
    <w:rsid w:val="008360D0"/>
    <w:rsid w:val="00836122"/>
    <w:rsid w:val="00837C72"/>
    <w:rsid w:val="0084052B"/>
    <w:rsid w:val="00840C1D"/>
    <w:rsid w:val="00841369"/>
    <w:rsid w:val="008413F1"/>
    <w:rsid w:val="008417A0"/>
    <w:rsid w:val="00841E41"/>
    <w:rsid w:val="00841EED"/>
    <w:rsid w:val="00842260"/>
    <w:rsid w:val="008429D4"/>
    <w:rsid w:val="00843BD7"/>
    <w:rsid w:val="00844468"/>
    <w:rsid w:val="00846E86"/>
    <w:rsid w:val="00852741"/>
    <w:rsid w:val="00853258"/>
    <w:rsid w:val="00853E4B"/>
    <w:rsid w:val="00856067"/>
    <w:rsid w:val="00856601"/>
    <w:rsid w:val="0085742D"/>
    <w:rsid w:val="0086052A"/>
    <w:rsid w:val="00862380"/>
    <w:rsid w:val="00862DE4"/>
    <w:rsid w:val="0086557E"/>
    <w:rsid w:val="00865FC1"/>
    <w:rsid w:val="00867315"/>
    <w:rsid w:val="00867729"/>
    <w:rsid w:val="00867A59"/>
    <w:rsid w:val="00870F06"/>
    <w:rsid w:val="0087149F"/>
    <w:rsid w:val="0087178E"/>
    <w:rsid w:val="00871B71"/>
    <w:rsid w:val="0087261E"/>
    <w:rsid w:val="008726D5"/>
    <w:rsid w:val="008733F5"/>
    <w:rsid w:val="008734C5"/>
    <w:rsid w:val="00873607"/>
    <w:rsid w:val="00873983"/>
    <w:rsid w:val="00873E15"/>
    <w:rsid w:val="008743EE"/>
    <w:rsid w:val="00876652"/>
    <w:rsid w:val="00876BE4"/>
    <w:rsid w:val="0087778C"/>
    <w:rsid w:val="00877B08"/>
    <w:rsid w:val="00880DFD"/>
    <w:rsid w:val="00881413"/>
    <w:rsid w:val="00882E3D"/>
    <w:rsid w:val="00883B5E"/>
    <w:rsid w:val="00884645"/>
    <w:rsid w:val="00884DC2"/>
    <w:rsid w:val="00884F13"/>
    <w:rsid w:val="00885244"/>
    <w:rsid w:val="00886B2E"/>
    <w:rsid w:val="008878DB"/>
    <w:rsid w:val="00890D19"/>
    <w:rsid w:val="00891296"/>
    <w:rsid w:val="00891B62"/>
    <w:rsid w:val="008921C5"/>
    <w:rsid w:val="00892C0B"/>
    <w:rsid w:val="00895C1C"/>
    <w:rsid w:val="008964AA"/>
    <w:rsid w:val="008974BE"/>
    <w:rsid w:val="008975AB"/>
    <w:rsid w:val="008A0093"/>
    <w:rsid w:val="008A042F"/>
    <w:rsid w:val="008A0519"/>
    <w:rsid w:val="008A0BFF"/>
    <w:rsid w:val="008A0C11"/>
    <w:rsid w:val="008A3485"/>
    <w:rsid w:val="008A39B8"/>
    <w:rsid w:val="008A42E6"/>
    <w:rsid w:val="008A4751"/>
    <w:rsid w:val="008A53BE"/>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2062"/>
    <w:rsid w:val="008C4E79"/>
    <w:rsid w:val="008C500C"/>
    <w:rsid w:val="008C5073"/>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752"/>
    <w:rsid w:val="008E489F"/>
    <w:rsid w:val="008E5200"/>
    <w:rsid w:val="008E5FB2"/>
    <w:rsid w:val="008E675F"/>
    <w:rsid w:val="008E7CCD"/>
    <w:rsid w:val="008F0C55"/>
    <w:rsid w:val="008F12B3"/>
    <w:rsid w:val="008F378B"/>
    <w:rsid w:val="008F5396"/>
    <w:rsid w:val="00900D2B"/>
    <w:rsid w:val="00902647"/>
    <w:rsid w:val="00902869"/>
    <w:rsid w:val="00902BA2"/>
    <w:rsid w:val="00904201"/>
    <w:rsid w:val="009045F6"/>
    <w:rsid w:val="00906A53"/>
    <w:rsid w:val="00907D86"/>
    <w:rsid w:val="009115DA"/>
    <w:rsid w:val="00911ED3"/>
    <w:rsid w:val="00913773"/>
    <w:rsid w:val="00914529"/>
    <w:rsid w:val="00914613"/>
    <w:rsid w:val="00916ABA"/>
    <w:rsid w:val="00917E11"/>
    <w:rsid w:val="00920504"/>
    <w:rsid w:val="009244B1"/>
    <w:rsid w:val="00925165"/>
    <w:rsid w:val="0092589F"/>
    <w:rsid w:val="00925D0F"/>
    <w:rsid w:val="0092609E"/>
    <w:rsid w:val="009260E2"/>
    <w:rsid w:val="00926B18"/>
    <w:rsid w:val="00927BE5"/>
    <w:rsid w:val="00927EB9"/>
    <w:rsid w:val="00932481"/>
    <w:rsid w:val="009327AF"/>
    <w:rsid w:val="00932B4B"/>
    <w:rsid w:val="00932D95"/>
    <w:rsid w:val="009342D9"/>
    <w:rsid w:val="009345A1"/>
    <w:rsid w:val="00936E86"/>
    <w:rsid w:val="00937C70"/>
    <w:rsid w:val="00940B01"/>
    <w:rsid w:val="00941E0A"/>
    <w:rsid w:val="009422E0"/>
    <w:rsid w:val="00942ED3"/>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99E"/>
    <w:rsid w:val="00956EF0"/>
    <w:rsid w:val="00956F29"/>
    <w:rsid w:val="0095764E"/>
    <w:rsid w:val="0096035D"/>
    <w:rsid w:val="00960BE8"/>
    <w:rsid w:val="00961B37"/>
    <w:rsid w:val="00962089"/>
    <w:rsid w:val="009621A0"/>
    <w:rsid w:val="00962EE8"/>
    <w:rsid w:val="00963EA3"/>
    <w:rsid w:val="00966302"/>
    <w:rsid w:val="0096794F"/>
    <w:rsid w:val="009679E7"/>
    <w:rsid w:val="00967E88"/>
    <w:rsid w:val="00970015"/>
    <w:rsid w:val="009700A8"/>
    <w:rsid w:val="009706EE"/>
    <w:rsid w:val="0097070D"/>
    <w:rsid w:val="00971508"/>
    <w:rsid w:val="0097185F"/>
    <w:rsid w:val="00972897"/>
    <w:rsid w:val="00972D16"/>
    <w:rsid w:val="009733FF"/>
    <w:rsid w:val="00973751"/>
    <w:rsid w:val="0097386B"/>
    <w:rsid w:val="00973F94"/>
    <w:rsid w:val="00980A42"/>
    <w:rsid w:val="00980BB1"/>
    <w:rsid w:val="00981854"/>
    <w:rsid w:val="00982B91"/>
    <w:rsid w:val="00985751"/>
    <w:rsid w:val="00985F95"/>
    <w:rsid w:val="0098779D"/>
    <w:rsid w:val="0098793D"/>
    <w:rsid w:val="00990D17"/>
    <w:rsid w:val="009955E9"/>
    <w:rsid w:val="009963AA"/>
    <w:rsid w:val="009969DB"/>
    <w:rsid w:val="00996A97"/>
    <w:rsid w:val="009A033F"/>
    <w:rsid w:val="009A0C3E"/>
    <w:rsid w:val="009A159B"/>
    <w:rsid w:val="009A15F8"/>
    <w:rsid w:val="009A16E3"/>
    <w:rsid w:val="009A1B91"/>
    <w:rsid w:val="009A1C50"/>
    <w:rsid w:val="009A1DA6"/>
    <w:rsid w:val="009A5E82"/>
    <w:rsid w:val="009A715F"/>
    <w:rsid w:val="009A7CB5"/>
    <w:rsid w:val="009A7D3A"/>
    <w:rsid w:val="009B04EE"/>
    <w:rsid w:val="009B0A0F"/>
    <w:rsid w:val="009B0D98"/>
    <w:rsid w:val="009B0F91"/>
    <w:rsid w:val="009B1233"/>
    <w:rsid w:val="009B2581"/>
    <w:rsid w:val="009B3511"/>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D0EC1"/>
    <w:rsid w:val="009D1C01"/>
    <w:rsid w:val="009D23F7"/>
    <w:rsid w:val="009D26D7"/>
    <w:rsid w:val="009D27E9"/>
    <w:rsid w:val="009D299B"/>
    <w:rsid w:val="009D3D0D"/>
    <w:rsid w:val="009D4334"/>
    <w:rsid w:val="009D4864"/>
    <w:rsid w:val="009D4B0D"/>
    <w:rsid w:val="009D5FDF"/>
    <w:rsid w:val="009D61BE"/>
    <w:rsid w:val="009D6779"/>
    <w:rsid w:val="009D6A18"/>
    <w:rsid w:val="009D6CA7"/>
    <w:rsid w:val="009E10D7"/>
    <w:rsid w:val="009E153B"/>
    <w:rsid w:val="009E1679"/>
    <w:rsid w:val="009E268C"/>
    <w:rsid w:val="009E26B5"/>
    <w:rsid w:val="009E4514"/>
    <w:rsid w:val="009E468E"/>
    <w:rsid w:val="009E4FDF"/>
    <w:rsid w:val="009E5406"/>
    <w:rsid w:val="009E5911"/>
    <w:rsid w:val="009E6366"/>
    <w:rsid w:val="009E66C8"/>
    <w:rsid w:val="009E6FD6"/>
    <w:rsid w:val="009E7596"/>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D2F"/>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2600"/>
    <w:rsid w:val="00A13D5D"/>
    <w:rsid w:val="00A14A28"/>
    <w:rsid w:val="00A15559"/>
    <w:rsid w:val="00A164C4"/>
    <w:rsid w:val="00A17856"/>
    <w:rsid w:val="00A17C1A"/>
    <w:rsid w:val="00A205F9"/>
    <w:rsid w:val="00A22BF0"/>
    <w:rsid w:val="00A22EF8"/>
    <w:rsid w:val="00A22F2F"/>
    <w:rsid w:val="00A22FBE"/>
    <w:rsid w:val="00A23FE3"/>
    <w:rsid w:val="00A25924"/>
    <w:rsid w:val="00A26444"/>
    <w:rsid w:val="00A26586"/>
    <w:rsid w:val="00A26640"/>
    <w:rsid w:val="00A26B97"/>
    <w:rsid w:val="00A30A8F"/>
    <w:rsid w:val="00A30E9F"/>
    <w:rsid w:val="00A319D4"/>
    <w:rsid w:val="00A36051"/>
    <w:rsid w:val="00A36511"/>
    <w:rsid w:val="00A367A4"/>
    <w:rsid w:val="00A36EF7"/>
    <w:rsid w:val="00A37F41"/>
    <w:rsid w:val="00A402E1"/>
    <w:rsid w:val="00A415C1"/>
    <w:rsid w:val="00A41DEA"/>
    <w:rsid w:val="00A42095"/>
    <w:rsid w:val="00A42441"/>
    <w:rsid w:val="00A42F3A"/>
    <w:rsid w:val="00A433E0"/>
    <w:rsid w:val="00A434B0"/>
    <w:rsid w:val="00A443AB"/>
    <w:rsid w:val="00A45DD4"/>
    <w:rsid w:val="00A461EA"/>
    <w:rsid w:val="00A4698D"/>
    <w:rsid w:val="00A47C05"/>
    <w:rsid w:val="00A514FA"/>
    <w:rsid w:val="00A51605"/>
    <w:rsid w:val="00A51C2A"/>
    <w:rsid w:val="00A52CEF"/>
    <w:rsid w:val="00A52FFD"/>
    <w:rsid w:val="00A532AB"/>
    <w:rsid w:val="00A53367"/>
    <w:rsid w:val="00A53C36"/>
    <w:rsid w:val="00A54139"/>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8EC"/>
    <w:rsid w:val="00A85F77"/>
    <w:rsid w:val="00A8631D"/>
    <w:rsid w:val="00A86E62"/>
    <w:rsid w:val="00A87EC4"/>
    <w:rsid w:val="00A91B8A"/>
    <w:rsid w:val="00A92628"/>
    <w:rsid w:val="00A92867"/>
    <w:rsid w:val="00A9331F"/>
    <w:rsid w:val="00A9332A"/>
    <w:rsid w:val="00A94C9E"/>
    <w:rsid w:val="00A95B5D"/>
    <w:rsid w:val="00A97262"/>
    <w:rsid w:val="00AA1F8E"/>
    <w:rsid w:val="00AA365A"/>
    <w:rsid w:val="00AA6D2C"/>
    <w:rsid w:val="00AA75A2"/>
    <w:rsid w:val="00AA7808"/>
    <w:rsid w:val="00AA7D25"/>
    <w:rsid w:val="00AA7FEB"/>
    <w:rsid w:val="00AB0029"/>
    <w:rsid w:val="00AB088E"/>
    <w:rsid w:val="00AB0CF2"/>
    <w:rsid w:val="00AB0E7D"/>
    <w:rsid w:val="00AB3190"/>
    <w:rsid w:val="00AB3720"/>
    <w:rsid w:val="00AB4777"/>
    <w:rsid w:val="00AB4845"/>
    <w:rsid w:val="00AB51EC"/>
    <w:rsid w:val="00AB5969"/>
    <w:rsid w:val="00AB6EE6"/>
    <w:rsid w:val="00AB77E1"/>
    <w:rsid w:val="00AB7C0D"/>
    <w:rsid w:val="00AC381D"/>
    <w:rsid w:val="00AC384F"/>
    <w:rsid w:val="00AC42A2"/>
    <w:rsid w:val="00AC54AA"/>
    <w:rsid w:val="00AC56E2"/>
    <w:rsid w:val="00AC610F"/>
    <w:rsid w:val="00AC6129"/>
    <w:rsid w:val="00AC65DC"/>
    <w:rsid w:val="00AC72F0"/>
    <w:rsid w:val="00AC7349"/>
    <w:rsid w:val="00AC7526"/>
    <w:rsid w:val="00AD0CD8"/>
    <w:rsid w:val="00AD3037"/>
    <w:rsid w:val="00AD44EA"/>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6B3A"/>
    <w:rsid w:val="00AF7CCD"/>
    <w:rsid w:val="00B01C87"/>
    <w:rsid w:val="00B02A59"/>
    <w:rsid w:val="00B0379E"/>
    <w:rsid w:val="00B053DC"/>
    <w:rsid w:val="00B05603"/>
    <w:rsid w:val="00B10286"/>
    <w:rsid w:val="00B1080C"/>
    <w:rsid w:val="00B10A1F"/>
    <w:rsid w:val="00B111F6"/>
    <w:rsid w:val="00B11F17"/>
    <w:rsid w:val="00B1266C"/>
    <w:rsid w:val="00B129B0"/>
    <w:rsid w:val="00B1383C"/>
    <w:rsid w:val="00B163F5"/>
    <w:rsid w:val="00B16A7A"/>
    <w:rsid w:val="00B1732D"/>
    <w:rsid w:val="00B20A9D"/>
    <w:rsid w:val="00B23C3E"/>
    <w:rsid w:val="00B24E6A"/>
    <w:rsid w:val="00B255B2"/>
    <w:rsid w:val="00B25B0A"/>
    <w:rsid w:val="00B263A1"/>
    <w:rsid w:val="00B315A6"/>
    <w:rsid w:val="00B31A8E"/>
    <w:rsid w:val="00B32B0D"/>
    <w:rsid w:val="00B36697"/>
    <w:rsid w:val="00B37F43"/>
    <w:rsid w:val="00B40183"/>
    <w:rsid w:val="00B4050B"/>
    <w:rsid w:val="00B42028"/>
    <w:rsid w:val="00B4233D"/>
    <w:rsid w:val="00B42AF6"/>
    <w:rsid w:val="00B42C16"/>
    <w:rsid w:val="00B44058"/>
    <w:rsid w:val="00B44DD5"/>
    <w:rsid w:val="00B46AD2"/>
    <w:rsid w:val="00B47262"/>
    <w:rsid w:val="00B47548"/>
    <w:rsid w:val="00B475AF"/>
    <w:rsid w:val="00B479D8"/>
    <w:rsid w:val="00B47BFC"/>
    <w:rsid w:val="00B503AC"/>
    <w:rsid w:val="00B528B2"/>
    <w:rsid w:val="00B52CF2"/>
    <w:rsid w:val="00B5339B"/>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CD"/>
    <w:rsid w:val="00B72D53"/>
    <w:rsid w:val="00B72E08"/>
    <w:rsid w:val="00B72EFC"/>
    <w:rsid w:val="00B73337"/>
    <w:rsid w:val="00B73760"/>
    <w:rsid w:val="00B74BA1"/>
    <w:rsid w:val="00B74C28"/>
    <w:rsid w:val="00B76263"/>
    <w:rsid w:val="00B762ED"/>
    <w:rsid w:val="00B76B64"/>
    <w:rsid w:val="00B77023"/>
    <w:rsid w:val="00B77171"/>
    <w:rsid w:val="00B774BF"/>
    <w:rsid w:val="00B77842"/>
    <w:rsid w:val="00B81145"/>
    <w:rsid w:val="00B817DB"/>
    <w:rsid w:val="00B8215E"/>
    <w:rsid w:val="00B82AB8"/>
    <w:rsid w:val="00B82BB1"/>
    <w:rsid w:val="00B82C90"/>
    <w:rsid w:val="00B83915"/>
    <w:rsid w:val="00B83934"/>
    <w:rsid w:val="00B843E3"/>
    <w:rsid w:val="00B844C8"/>
    <w:rsid w:val="00B847EA"/>
    <w:rsid w:val="00B85969"/>
    <w:rsid w:val="00B85A29"/>
    <w:rsid w:val="00B8632A"/>
    <w:rsid w:val="00B87C82"/>
    <w:rsid w:val="00B928C8"/>
    <w:rsid w:val="00B942B0"/>
    <w:rsid w:val="00B94D46"/>
    <w:rsid w:val="00B96E6C"/>
    <w:rsid w:val="00B9752D"/>
    <w:rsid w:val="00BA06B5"/>
    <w:rsid w:val="00BA2AFE"/>
    <w:rsid w:val="00BA2DDA"/>
    <w:rsid w:val="00BA2F1D"/>
    <w:rsid w:val="00BA3295"/>
    <w:rsid w:val="00BA4CAE"/>
    <w:rsid w:val="00BA543E"/>
    <w:rsid w:val="00BA55B2"/>
    <w:rsid w:val="00BA6177"/>
    <w:rsid w:val="00BA6593"/>
    <w:rsid w:val="00BA6780"/>
    <w:rsid w:val="00BA6A44"/>
    <w:rsid w:val="00BA7157"/>
    <w:rsid w:val="00BB0227"/>
    <w:rsid w:val="00BB07CD"/>
    <w:rsid w:val="00BB143D"/>
    <w:rsid w:val="00BB154B"/>
    <w:rsid w:val="00BB29E5"/>
    <w:rsid w:val="00BB2DB5"/>
    <w:rsid w:val="00BB3100"/>
    <w:rsid w:val="00BB414C"/>
    <w:rsid w:val="00BB41B2"/>
    <w:rsid w:val="00BB5742"/>
    <w:rsid w:val="00BB6FAF"/>
    <w:rsid w:val="00BB74A5"/>
    <w:rsid w:val="00BC0338"/>
    <w:rsid w:val="00BC07D0"/>
    <w:rsid w:val="00BC14C5"/>
    <w:rsid w:val="00BC3171"/>
    <w:rsid w:val="00BC3BCC"/>
    <w:rsid w:val="00BC7ED0"/>
    <w:rsid w:val="00BD003F"/>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E7ADB"/>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1BE9"/>
    <w:rsid w:val="00C021A0"/>
    <w:rsid w:val="00C025C7"/>
    <w:rsid w:val="00C02F28"/>
    <w:rsid w:val="00C03853"/>
    <w:rsid w:val="00C03F95"/>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5649"/>
    <w:rsid w:val="00C261F9"/>
    <w:rsid w:val="00C26F6C"/>
    <w:rsid w:val="00C30897"/>
    <w:rsid w:val="00C30D8A"/>
    <w:rsid w:val="00C310D2"/>
    <w:rsid w:val="00C33B25"/>
    <w:rsid w:val="00C3579C"/>
    <w:rsid w:val="00C362C5"/>
    <w:rsid w:val="00C3710B"/>
    <w:rsid w:val="00C37162"/>
    <w:rsid w:val="00C3787E"/>
    <w:rsid w:val="00C4008E"/>
    <w:rsid w:val="00C42D19"/>
    <w:rsid w:val="00C4368A"/>
    <w:rsid w:val="00C4384E"/>
    <w:rsid w:val="00C44774"/>
    <w:rsid w:val="00C45427"/>
    <w:rsid w:val="00C45716"/>
    <w:rsid w:val="00C460ED"/>
    <w:rsid w:val="00C467A0"/>
    <w:rsid w:val="00C46FEA"/>
    <w:rsid w:val="00C47E42"/>
    <w:rsid w:val="00C50043"/>
    <w:rsid w:val="00C50E0D"/>
    <w:rsid w:val="00C52900"/>
    <w:rsid w:val="00C52D5A"/>
    <w:rsid w:val="00C53FA8"/>
    <w:rsid w:val="00C5462B"/>
    <w:rsid w:val="00C54F69"/>
    <w:rsid w:val="00C56407"/>
    <w:rsid w:val="00C56DA5"/>
    <w:rsid w:val="00C57C40"/>
    <w:rsid w:val="00C600C5"/>
    <w:rsid w:val="00C60BBF"/>
    <w:rsid w:val="00C6121D"/>
    <w:rsid w:val="00C620BF"/>
    <w:rsid w:val="00C6259A"/>
    <w:rsid w:val="00C625EF"/>
    <w:rsid w:val="00C62B82"/>
    <w:rsid w:val="00C64ACF"/>
    <w:rsid w:val="00C67FB7"/>
    <w:rsid w:val="00C700E7"/>
    <w:rsid w:val="00C718D3"/>
    <w:rsid w:val="00C72BBA"/>
    <w:rsid w:val="00C767EE"/>
    <w:rsid w:val="00C771FD"/>
    <w:rsid w:val="00C77919"/>
    <w:rsid w:val="00C807BB"/>
    <w:rsid w:val="00C80D6B"/>
    <w:rsid w:val="00C819C6"/>
    <w:rsid w:val="00C82127"/>
    <w:rsid w:val="00C83152"/>
    <w:rsid w:val="00C836D8"/>
    <w:rsid w:val="00C8380F"/>
    <w:rsid w:val="00C83BB7"/>
    <w:rsid w:val="00C84617"/>
    <w:rsid w:val="00C85312"/>
    <w:rsid w:val="00C85AA2"/>
    <w:rsid w:val="00C85BCE"/>
    <w:rsid w:val="00C85C7E"/>
    <w:rsid w:val="00C9064B"/>
    <w:rsid w:val="00C910DF"/>
    <w:rsid w:val="00C91F50"/>
    <w:rsid w:val="00C922BE"/>
    <w:rsid w:val="00C9366D"/>
    <w:rsid w:val="00C93A68"/>
    <w:rsid w:val="00C94544"/>
    <w:rsid w:val="00C94690"/>
    <w:rsid w:val="00C94BEB"/>
    <w:rsid w:val="00C954FE"/>
    <w:rsid w:val="00C95FD4"/>
    <w:rsid w:val="00CA1D64"/>
    <w:rsid w:val="00CA1DAB"/>
    <w:rsid w:val="00CA1FCE"/>
    <w:rsid w:val="00CA33DD"/>
    <w:rsid w:val="00CA3485"/>
    <w:rsid w:val="00CA35FE"/>
    <w:rsid w:val="00CA529C"/>
    <w:rsid w:val="00CA5B30"/>
    <w:rsid w:val="00CA63A0"/>
    <w:rsid w:val="00CA64CE"/>
    <w:rsid w:val="00CA6559"/>
    <w:rsid w:val="00CA6BAF"/>
    <w:rsid w:val="00CA7D5A"/>
    <w:rsid w:val="00CB0B81"/>
    <w:rsid w:val="00CB0D0F"/>
    <w:rsid w:val="00CB1602"/>
    <w:rsid w:val="00CB4511"/>
    <w:rsid w:val="00CB480B"/>
    <w:rsid w:val="00CB5F29"/>
    <w:rsid w:val="00CB613A"/>
    <w:rsid w:val="00CB755D"/>
    <w:rsid w:val="00CB7ABB"/>
    <w:rsid w:val="00CC0998"/>
    <w:rsid w:val="00CC17D8"/>
    <w:rsid w:val="00CC1984"/>
    <w:rsid w:val="00CC1BCB"/>
    <w:rsid w:val="00CC2160"/>
    <w:rsid w:val="00CC2FF7"/>
    <w:rsid w:val="00CC34C2"/>
    <w:rsid w:val="00CC381B"/>
    <w:rsid w:val="00CC3B31"/>
    <w:rsid w:val="00CC41B3"/>
    <w:rsid w:val="00CC4242"/>
    <w:rsid w:val="00CC627B"/>
    <w:rsid w:val="00CC6479"/>
    <w:rsid w:val="00CC7202"/>
    <w:rsid w:val="00CC7721"/>
    <w:rsid w:val="00CD1085"/>
    <w:rsid w:val="00CD18B5"/>
    <w:rsid w:val="00CD1BC7"/>
    <w:rsid w:val="00CD21CE"/>
    <w:rsid w:val="00CD2408"/>
    <w:rsid w:val="00CD26C4"/>
    <w:rsid w:val="00CD2D16"/>
    <w:rsid w:val="00CD2F7E"/>
    <w:rsid w:val="00CD2FB8"/>
    <w:rsid w:val="00CD3350"/>
    <w:rsid w:val="00CD3824"/>
    <w:rsid w:val="00CD4918"/>
    <w:rsid w:val="00CD5667"/>
    <w:rsid w:val="00CD56ED"/>
    <w:rsid w:val="00CD5A98"/>
    <w:rsid w:val="00CD5CB2"/>
    <w:rsid w:val="00CD6092"/>
    <w:rsid w:val="00CD68E4"/>
    <w:rsid w:val="00CD6D05"/>
    <w:rsid w:val="00CD6D4D"/>
    <w:rsid w:val="00CD7145"/>
    <w:rsid w:val="00CD76F6"/>
    <w:rsid w:val="00CE0430"/>
    <w:rsid w:val="00CE0C89"/>
    <w:rsid w:val="00CE2D6D"/>
    <w:rsid w:val="00CE2DFE"/>
    <w:rsid w:val="00CE2E42"/>
    <w:rsid w:val="00CE3923"/>
    <w:rsid w:val="00CE4B44"/>
    <w:rsid w:val="00CE5EEF"/>
    <w:rsid w:val="00CE7802"/>
    <w:rsid w:val="00CF1E29"/>
    <w:rsid w:val="00CF29C9"/>
    <w:rsid w:val="00CF3862"/>
    <w:rsid w:val="00CF646B"/>
    <w:rsid w:val="00CF6915"/>
    <w:rsid w:val="00CF70D2"/>
    <w:rsid w:val="00D00AB7"/>
    <w:rsid w:val="00D02633"/>
    <w:rsid w:val="00D0360E"/>
    <w:rsid w:val="00D10196"/>
    <w:rsid w:val="00D115C1"/>
    <w:rsid w:val="00D11FEF"/>
    <w:rsid w:val="00D12638"/>
    <w:rsid w:val="00D1343D"/>
    <w:rsid w:val="00D1371A"/>
    <w:rsid w:val="00D14045"/>
    <w:rsid w:val="00D151AA"/>
    <w:rsid w:val="00D15486"/>
    <w:rsid w:val="00D16000"/>
    <w:rsid w:val="00D1601E"/>
    <w:rsid w:val="00D16CA3"/>
    <w:rsid w:val="00D1720C"/>
    <w:rsid w:val="00D213C7"/>
    <w:rsid w:val="00D21410"/>
    <w:rsid w:val="00D2189F"/>
    <w:rsid w:val="00D22795"/>
    <w:rsid w:val="00D22E4B"/>
    <w:rsid w:val="00D246DA"/>
    <w:rsid w:val="00D250FB"/>
    <w:rsid w:val="00D25AC0"/>
    <w:rsid w:val="00D260A0"/>
    <w:rsid w:val="00D26D5D"/>
    <w:rsid w:val="00D26DF1"/>
    <w:rsid w:val="00D26E4F"/>
    <w:rsid w:val="00D270AD"/>
    <w:rsid w:val="00D276DD"/>
    <w:rsid w:val="00D27A94"/>
    <w:rsid w:val="00D27B99"/>
    <w:rsid w:val="00D3125B"/>
    <w:rsid w:val="00D320A0"/>
    <w:rsid w:val="00D329B1"/>
    <w:rsid w:val="00D33421"/>
    <w:rsid w:val="00D33DF3"/>
    <w:rsid w:val="00D34006"/>
    <w:rsid w:val="00D379AC"/>
    <w:rsid w:val="00D37B00"/>
    <w:rsid w:val="00D41792"/>
    <w:rsid w:val="00D41D52"/>
    <w:rsid w:val="00D41FE3"/>
    <w:rsid w:val="00D438DC"/>
    <w:rsid w:val="00D43CDE"/>
    <w:rsid w:val="00D43EEC"/>
    <w:rsid w:val="00D441B6"/>
    <w:rsid w:val="00D44AE3"/>
    <w:rsid w:val="00D450B2"/>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2F50"/>
    <w:rsid w:val="00D7389E"/>
    <w:rsid w:val="00D74198"/>
    <w:rsid w:val="00D74787"/>
    <w:rsid w:val="00D75DED"/>
    <w:rsid w:val="00D80C95"/>
    <w:rsid w:val="00D822F9"/>
    <w:rsid w:val="00D83E4A"/>
    <w:rsid w:val="00D844C8"/>
    <w:rsid w:val="00D8499F"/>
    <w:rsid w:val="00D85C8B"/>
    <w:rsid w:val="00D86CD5"/>
    <w:rsid w:val="00D8796F"/>
    <w:rsid w:val="00D903D1"/>
    <w:rsid w:val="00D920EA"/>
    <w:rsid w:val="00D921E6"/>
    <w:rsid w:val="00D924DF"/>
    <w:rsid w:val="00D929EB"/>
    <w:rsid w:val="00D930EC"/>
    <w:rsid w:val="00D936D7"/>
    <w:rsid w:val="00D943B1"/>
    <w:rsid w:val="00D94E45"/>
    <w:rsid w:val="00D95C25"/>
    <w:rsid w:val="00D96C42"/>
    <w:rsid w:val="00D975F5"/>
    <w:rsid w:val="00DA2E70"/>
    <w:rsid w:val="00DA3A81"/>
    <w:rsid w:val="00DA3BD5"/>
    <w:rsid w:val="00DA4B24"/>
    <w:rsid w:val="00DA503C"/>
    <w:rsid w:val="00DA6417"/>
    <w:rsid w:val="00DA6998"/>
    <w:rsid w:val="00DA76E4"/>
    <w:rsid w:val="00DA780C"/>
    <w:rsid w:val="00DB017D"/>
    <w:rsid w:val="00DB109A"/>
    <w:rsid w:val="00DB2C32"/>
    <w:rsid w:val="00DB3B93"/>
    <w:rsid w:val="00DB40AB"/>
    <w:rsid w:val="00DC027D"/>
    <w:rsid w:val="00DC0F98"/>
    <w:rsid w:val="00DC3DFB"/>
    <w:rsid w:val="00DC4BCA"/>
    <w:rsid w:val="00DC4E1B"/>
    <w:rsid w:val="00DC5C23"/>
    <w:rsid w:val="00DC5E3A"/>
    <w:rsid w:val="00DC6448"/>
    <w:rsid w:val="00DC7078"/>
    <w:rsid w:val="00DC7602"/>
    <w:rsid w:val="00DC77E3"/>
    <w:rsid w:val="00DD0437"/>
    <w:rsid w:val="00DD06EB"/>
    <w:rsid w:val="00DD1622"/>
    <w:rsid w:val="00DD1881"/>
    <w:rsid w:val="00DD1C3B"/>
    <w:rsid w:val="00DD32CC"/>
    <w:rsid w:val="00DD4693"/>
    <w:rsid w:val="00DD7257"/>
    <w:rsid w:val="00DD7AA3"/>
    <w:rsid w:val="00DE0FCF"/>
    <w:rsid w:val="00DE1AB4"/>
    <w:rsid w:val="00DE2A51"/>
    <w:rsid w:val="00DE31CB"/>
    <w:rsid w:val="00DE5A60"/>
    <w:rsid w:val="00DE5E10"/>
    <w:rsid w:val="00DF061E"/>
    <w:rsid w:val="00DF06EE"/>
    <w:rsid w:val="00DF0AB7"/>
    <w:rsid w:val="00DF1972"/>
    <w:rsid w:val="00DF2029"/>
    <w:rsid w:val="00DF3359"/>
    <w:rsid w:val="00DF3DA4"/>
    <w:rsid w:val="00DF466B"/>
    <w:rsid w:val="00DF5533"/>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2A9"/>
    <w:rsid w:val="00E138E4"/>
    <w:rsid w:val="00E13F71"/>
    <w:rsid w:val="00E14768"/>
    <w:rsid w:val="00E14D16"/>
    <w:rsid w:val="00E1514A"/>
    <w:rsid w:val="00E1613B"/>
    <w:rsid w:val="00E17487"/>
    <w:rsid w:val="00E211DE"/>
    <w:rsid w:val="00E217A2"/>
    <w:rsid w:val="00E22523"/>
    <w:rsid w:val="00E22603"/>
    <w:rsid w:val="00E228C6"/>
    <w:rsid w:val="00E22DD8"/>
    <w:rsid w:val="00E23215"/>
    <w:rsid w:val="00E233EA"/>
    <w:rsid w:val="00E2383C"/>
    <w:rsid w:val="00E2447B"/>
    <w:rsid w:val="00E24DD5"/>
    <w:rsid w:val="00E25BF1"/>
    <w:rsid w:val="00E25F9D"/>
    <w:rsid w:val="00E304E4"/>
    <w:rsid w:val="00E307B4"/>
    <w:rsid w:val="00E308B1"/>
    <w:rsid w:val="00E30E33"/>
    <w:rsid w:val="00E333FC"/>
    <w:rsid w:val="00E34258"/>
    <w:rsid w:val="00E34386"/>
    <w:rsid w:val="00E34CA9"/>
    <w:rsid w:val="00E352F6"/>
    <w:rsid w:val="00E35966"/>
    <w:rsid w:val="00E36E9A"/>
    <w:rsid w:val="00E378D8"/>
    <w:rsid w:val="00E37930"/>
    <w:rsid w:val="00E421B9"/>
    <w:rsid w:val="00E426BA"/>
    <w:rsid w:val="00E42956"/>
    <w:rsid w:val="00E42CBD"/>
    <w:rsid w:val="00E43D00"/>
    <w:rsid w:val="00E43F44"/>
    <w:rsid w:val="00E43FCF"/>
    <w:rsid w:val="00E4482B"/>
    <w:rsid w:val="00E44875"/>
    <w:rsid w:val="00E4507D"/>
    <w:rsid w:val="00E46F15"/>
    <w:rsid w:val="00E4732A"/>
    <w:rsid w:val="00E47377"/>
    <w:rsid w:val="00E47E3B"/>
    <w:rsid w:val="00E515DB"/>
    <w:rsid w:val="00E557C4"/>
    <w:rsid w:val="00E5754B"/>
    <w:rsid w:val="00E5755D"/>
    <w:rsid w:val="00E602BD"/>
    <w:rsid w:val="00E60DF6"/>
    <w:rsid w:val="00E61CE3"/>
    <w:rsid w:val="00E6295E"/>
    <w:rsid w:val="00E62B39"/>
    <w:rsid w:val="00E661A8"/>
    <w:rsid w:val="00E66F33"/>
    <w:rsid w:val="00E67477"/>
    <w:rsid w:val="00E70FEC"/>
    <w:rsid w:val="00E7112E"/>
    <w:rsid w:val="00E72863"/>
    <w:rsid w:val="00E72DF7"/>
    <w:rsid w:val="00E73256"/>
    <w:rsid w:val="00E735D6"/>
    <w:rsid w:val="00E742FE"/>
    <w:rsid w:val="00E75D97"/>
    <w:rsid w:val="00E768A9"/>
    <w:rsid w:val="00E76E2D"/>
    <w:rsid w:val="00E771FF"/>
    <w:rsid w:val="00E80274"/>
    <w:rsid w:val="00E8158C"/>
    <w:rsid w:val="00E83330"/>
    <w:rsid w:val="00E834A6"/>
    <w:rsid w:val="00E848BB"/>
    <w:rsid w:val="00E8706A"/>
    <w:rsid w:val="00E8768B"/>
    <w:rsid w:val="00E90B87"/>
    <w:rsid w:val="00E90EC2"/>
    <w:rsid w:val="00E9209D"/>
    <w:rsid w:val="00E93270"/>
    <w:rsid w:val="00E9338E"/>
    <w:rsid w:val="00E93BB6"/>
    <w:rsid w:val="00E94A5B"/>
    <w:rsid w:val="00E94D21"/>
    <w:rsid w:val="00E9507B"/>
    <w:rsid w:val="00E96402"/>
    <w:rsid w:val="00E96483"/>
    <w:rsid w:val="00E967EE"/>
    <w:rsid w:val="00E975E6"/>
    <w:rsid w:val="00E97B57"/>
    <w:rsid w:val="00EA1A2F"/>
    <w:rsid w:val="00EA1A36"/>
    <w:rsid w:val="00EA2E47"/>
    <w:rsid w:val="00EA321D"/>
    <w:rsid w:val="00EA3513"/>
    <w:rsid w:val="00EA35B0"/>
    <w:rsid w:val="00EA4901"/>
    <w:rsid w:val="00EA4B91"/>
    <w:rsid w:val="00EA58A5"/>
    <w:rsid w:val="00EA58EE"/>
    <w:rsid w:val="00EA5B5F"/>
    <w:rsid w:val="00EA6AD4"/>
    <w:rsid w:val="00EB2BE9"/>
    <w:rsid w:val="00EB41B0"/>
    <w:rsid w:val="00EB524B"/>
    <w:rsid w:val="00EB599F"/>
    <w:rsid w:val="00EB6108"/>
    <w:rsid w:val="00EB6143"/>
    <w:rsid w:val="00EB678F"/>
    <w:rsid w:val="00EB739E"/>
    <w:rsid w:val="00EB777E"/>
    <w:rsid w:val="00EC026F"/>
    <w:rsid w:val="00EC0E94"/>
    <w:rsid w:val="00EC139C"/>
    <w:rsid w:val="00EC149E"/>
    <w:rsid w:val="00EC1744"/>
    <w:rsid w:val="00EC34EC"/>
    <w:rsid w:val="00EC36E1"/>
    <w:rsid w:val="00EC4231"/>
    <w:rsid w:val="00EC4335"/>
    <w:rsid w:val="00EC48D6"/>
    <w:rsid w:val="00EC4C37"/>
    <w:rsid w:val="00EC6910"/>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44E"/>
    <w:rsid w:val="00F035BC"/>
    <w:rsid w:val="00F0381A"/>
    <w:rsid w:val="00F03BF3"/>
    <w:rsid w:val="00F03DFB"/>
    <w:rsid w:val="00F042BD"/>
    <w:rsid w:val="00F059D4"/>
    <w:rsid w:val="00F05AB6"/>
    <w:rsid w:val="00F1056C"/>
    <w:rsid w:val="00F11403"/>
    <w:rsid w:val="00F11470"/>
    <w:rsid w:val="00F11A3A"/>
    <w:rsid w:val="00F14748"/>
    <w:rsid w:val="00F1486B"/>
    <w:rsid w:val="00F15760"/>
    <w:rsid w:val="00F15F40"/>
    <w:rsid w:val="00F16494"/>
    <w:rsid w:val="00F16877"/>
    <w:rsid w:val="00F175C8"/>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506D7"/>
    <w:rsid w:val="00F50F7E"/>
    <w:rsid w:val="00F5196B"/>
    <w:rsid w:val="00F532D9"/>
    <w:rsid w:val="00F53AEE"/>
    <w:rsid w:val="00F53D38"/>
    <w:rsid w:val="00F54D1F"/>
    <w:rsid w:val="00F550C7"/>
    <w:rsid w:val="00F55DBD"/>
    <w:rsid w:val="00F56092"/>
    <w:rsid w:val="00F5666B"/>
    <w:rsid w:val="00F56829"/>
    <w:rsid w:val="00F56EEE"/>
    <w:rsid w:val="00F576ED"/>
    <w:rsid w:val="00F57D22"/>
    <w:rsid w:val="00F605E3"/>
    <w:rsid w:val="00F6081A"/>
    <w:rsid w:val="00F60B93"/>
    <w:rsid w:val="00F61101"/>
    <w:rsid w:val="00F6314E"/>
    <w:rsid w:val="00F63AB8"/>
    <w:rsid w:val="00F64D5A"/>
    <w:rsid w:val="00F64E51"/>
    <w:rsid w:val="00F65B58"/>
    <w:rsid w:val="00F66EC2"/>
    <w:rsid w:val="00F71F61"/>
    <w:rsid w:val="00F725E3"/>
    <w:rsid w:val="00F726C5"/>
    <w:rsid w:val="00F72DDC"/>
    <w:rsid w:val="00F742A0"/>
    <w:rsid w:val="00F76446"/>
    <w:rsid w:val="00F77AAF"/>
    <w:rsid w:val="00F82AED"/>
    <w:rsid w:val="00F8319F"/>
    <w:rsid w:val="00F83905"/>
    <w:rsid w:val="00F84520"/>
    <w:rsid w:val="00F8465C"/>
    <w:rsid w:val="00F8546D"/>
    <w:rsid w:val="00F85BD1"/>
    <w:rsid w:val="00F8683C"/>
    <w:rsid w:val="00F86930"/>
    <w:rsid w:val="00F8720C"/>
    <w:rsid w:val="00F878FA"/>
    <w:rsid w:val="00F87A85"/>
    <w:rsid w:val="00F904D6"/>
    <w:rsid w:val="00F90703"/>
    <w:rsid w:val="00F90DA7"/>
    <w:rsid w:val="00F91080"/>
    <w:rsid w:val="00F91393"/>
    <w:rsid w:val="00F918FA"/>
    <w:rsid w:val="00F91DC8"/>
    <w:rsid w:val="00F92108"/>
    <w:rsid w:val="00F95FB8"/>
    <w:rsid w:val="00F96740"/>
    <w:rsid w:val="00F96846"/>
    <w:rsid w:val="00F968A7"/>
    <w:rsid w:val="00FA0945"/>
    <w:rsid w:val="00FA2723"/>
    <w:rsid w:val="00FA2C25"/>
    <w:rsid w:val="00FA2E51"/>
    <w:rsid w:val="00FA37E3"/>
    <w:rsid w:val="00FA5A2E"/>
    <w:rsid w:val="00FA6843"/>
    <w:rsid w:val="00FA690F"/>
    <w:rsid w:val="00FA7D91"/>
    <w:rsid w:val="00FA7F5C"/>
    <w:rsid w:val="00FB0FE9"/>
    <w:rsid w:val="00FB15D0"/>
    <w:rsid w:val="00FB25A4"/>
    <w:rsid w:val="00FB2CAB"/>
    <w:rsid w:val="00FB333C"/>
    <w:rsid w:val="00FB3F35"/>
    <w:rsid w:val="00FB436D"/>
    <w:rsid w:val="00FB4F28"/>
    <w:rsid w:val="00FB5333"/>
    <w:rsid w:val="00FB6BD8"/>
    <w:rsid w:val="00FC010B"/>
    <w:rsid w:val="00FC0464"/>
    <w:rsid w:val="00FC050E"/>
    <w:rsid w:val="00FC1167"/>
    <w:rsid w:val="00FC1762"/>
    <w:rsid w:val="00FC3637"/>
    <w:rsid w:val="00FC51D6"/>
    <w:rsid w:val="00FC53EF"/>
    <w:rsid w:val="00FC5975"/>
    <w:rsid w:val="00FC5B4B"/>
    <w:rsid w:val="00FC5C3B"/>
    <w:rsid w:val="00FC718B"/>
    <w:rsid w:val="00FC7A12"/>
    <w:rsid w:val="00FD0F60"/>
    <w:rsid w:val="00FD20B2"/>
    <w:rsid w:val="00FD3586"/>
    <w:rsid w:val="00FD4203"/>
    <w:rsid w:val="00FD48F3"/>
    <w:rsid w:val="00FD5067"/>
    <w:rsid w:val="00FD5A2F"/>
    <w:rsid w:val="00FD62F9"/>
    <w:rsid w:val="00FD77E7"/>
    <w:rsid w:val="00FD7D93"/>
    <w:rsid w:val="00FE1057"/>
    <w:rsid w:val="00FE31A0"/>
    <w:rsid w:val="00FE3DA0"/>
    <w:rsid w:val="00FE7449"/>
    <w:rsid w:val="00FE7EC1"/>
    <w:rsid w:val="00FE7F53"/>
    <w:rsid w:val="00FF13C6"/>
    <w:rsid w:val="00FF2DF7"/>
    <w:rsid w:val="00FF2F8D"/>
    <w:rsid w:val="00FF598A"/>
    <w:rsid w:val="00FF6231"/>
    <w:rsid w:val="00FF691E"/>
    <w:rsid w:val="00FF6C5A"/>
    <w:rsid w:val="00FF6D84"/>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862A56"/>
  <w15:docId w15:val="{8745745A-F055-444A-A21C-C7A2EC9C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color w:val="1E1E1E" w:themeColor="accent1"/>
        <w:sz w:val="18"/>
        <w:szCs w:val="18"/>
        <w:lang w:val="en-US" w:eastAsia="en-US" w:bidi="ar-SA"/>
      </w:rPr>
    </w:rPrDefault>
    <w:pPrDefault>
      <w:pPr>
        <w:spacing w:after="120" w:line="216" w:lineRule="atLeast"/>
      </w:pPr>
    </w:pPrDefault>
  </w:docDefaults>
  <w:latentStyles w:defLockedState="0" w:defUIPriority="44"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99"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097CE9"/>
  </w:style>
  <w:style w:type="paragraph" w:styleId="Rubrik1">
    <w:name w:val="heading 1"/>
    <w:basedOn w:val="Normal"/>
    <w:next w:val="Normal"/>
    <w:link w:val="Rubrik1Char"/>
    <w:uiPriority w:val="1"/>
    <w:qFormat/>
    <w:rsid w:val="003C344C"/>
    <w:pPr>
      <w:keepNext/>
      <w:numPr>
        <w:numId w:val="18"/>
      </w:numPr>
      <w:spacing w:before="360" w:line="400" w:lineRule="atLeast"/>
      <w:outlineLvl w:val="0"/>
    </w:pPr>
    <w:rPr>
      <w:rFonts w:asciiTheme="majorHAnsi" w:hAnsiTheme="majorHAnsi" w:cs="Arial"/>
      <w:b/>
      <w:color w:val="FF0000" w:themeColor="accent2"/>
      <w:sz w:val="36"/>
    </w:rPr>
  </w:style>
  <w:style w:type="paragraph" w:styleId="Rubrik2">
    <w:name w:val="heading 2"/>
    <w:basedOn w:val="Normal"/>
    <w:next w:val="Normal"/>
    <w:link w:val="Rubrik2Char"/>
    <w:uiPriority w:val="1"/>
    <w:qFormat/>
    <w:rsid w:val="004839AD"/>
    <w:pPr>
      <w:keepNext/>
      <w:numPr>
        <w:ilvl w:val="1"/>
        <w:numId w:val="18"/>
      </w:numPr>
      <w:spacing w:before="120" w:after="0" w:line="340" w:lineRule="atLeast"/>
      <w:outlineLvl w:val="1"/>
    </w:pPr>
    <w:rPr>
      <w:rFonts w:asciiTheme="majorHAnsi" w:eastAsiaTheme="majorEastAsia" w:hAnsiTheme="majorHAnsi" w:cs="Arial"/>
      <w:b/>
      <w:bCs/>
      <w:sz w:val="24"/>
      <w:szCs w:val="26"/>
      <w:lang w:eastAsia="sv-SE"/>
    </w:rPr>
  </w:style>
  <w:style w:type="paragraph" w:styleId="Rubrik3">
    <w:name w:val="heading 3"/>
    <w:basedOn w:val="Normal"/>
    <w:next w:val="Normal"/>
    <w:link w:val="Rubrik3Char"/>
    <w:uiPriority w:val="1"/>
    <w:qFormat/>
    <w:rsid w:val="004839AD"/>
    <w:pPr>
      <w:keepNext/>
      <w:numPr>
        <w:ilvl w:val="2"/>
        <w:numId w:val="18"/>
      </w:numPr>
      <w:spacing w:before="240" w:after="0"/>
      <w:outlineLvl w:val="2"/>
    </w:pPr>
    <w:rPr>
      <w:rFonts w:asciiTheme="majorHAnsi" w:eastAsiaTheme="majorEastAsia" w:hAnsiTheme="majorHAnsi" w:cs="Arial"/>
      <w:b/>
      <w:bCs/>
      <w:lang w:eastAsia="sv-SE"/>
    </w:rPr>
  </w:style>
  <w:style w:type="paragraph" w:styleId="Rubrik4">
    <w:name w:val="heading 4"/>
    <w:basedOn w:val="Normal"/>
    <w:next w:val="Normal"/>
    <w:link w:val="Rubrik4Char"/>
    <w:uiPriority w:val="1"/>
    <w:qFormat/>
    <w:rsid w:val="003B7CD6"/>
    <w:pPr>
      <w:keepNext/>
      <w:numPr>
        <w:ilvl w:val="3"/>
        <w:numId w:val="18"/>
      </w:numPr>
      <w:spacing w:before="240" w:after="0"/>
      <w:outlineLvl w:val="3"/>
    </w:pPr>
    <w:rPr>
      <w:rFonts w:asciiTheme="majorHAnsi" w:eastAsiaTheme="majorEastAsia" w:hAnsiTheme="majorHAnsi" w:cs="Arial"/>
      <w:bCs/>
      <w:iCs/>
      <w:color w:val="000000"/>
      <w:lang w:eastAsia="sv-SE"/>
    </w:rPr>
  </w:style>
  <w:style w:type="paragraph" w:styleId="Rubrik5">
    <w:name w:val="heading 5"/>
    <w:basedOn w:val="Normal"/>
    <w:next w:val="Normal"/>
    <w:link w:val="Rubrik5Char"/>
    <w:uiPriority w:val="44"/>
    <w:semiHidden/>
    <w:rsid w:val="001E70A8"/>
    <w:pPr>
      <w:keepNext/>
      <w:spacing w:before="240" w:line="240" w:lineRule="auto"/>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spacing w:line="240" w:lineRule="auto"/>
      <w:outlineLvl w:val="5"/>
    </w:pPr>
    <w:rPr>
      <w:rFonts w:ascii="Arial" w:eastAsiaTheme="majorEastAsia" w:hAnsi="Arial" w:cs="Arial"/>
      <w:iCs/>
      <w:color w:val="000000"/>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30E9F"/>
    <w:pPr>
      <w:tabs>
        <w:tab w:val="left" w:pos="851"/>
        <w:tab w:val="center" w:pos="4536"/>
        <w:tab w:val="right" w:pos="9072"/>
      </w:tabs>
      <w:spacing w:after="0" w:line="210" w:lineRule="atLeast"/>
    </w:pPr>
    <w:rPr>
      <w:rFonts w:asciiTheme="majorHAnsi" w:hAnsiTheme="majorHAnsi"/>
      <w:caps/>
      <w:sz w:val="16"/>
    </w:rPr>
  </w:style>
  <w:style w:type="paragraph" w:styleId="Sidfot">
    <w:name w:val="footer"/>
    <w:basedOn w:val="Normal"/>
    <w:link w:val="SidfotChar"/>
    <w:uiPriority w:val="5"/>
    <w:rsid w:val="00CD56ED"/>
    <w:pPr>
      <w:tabs>
        <w:tab w:val="center" w:pos="4536"/>
        <w:tab w:val="right" w:pos="9072"/>
      </w:tabs>
      <w:spacing w:after="0" w:line="210" w:lineRule="atLeast"/>
    </w:pPr>
    <w:rPr>
      <w:rFonts w:asciiTheme="majorHAnsi" w:hAnsiTheme="majorHAnsi"/>
      <w:color w:val="FF0000" w:themeColor="accent2"/>
      <w:sz w:val="16"/>
    </w:rPr>
  </w:style>
  <w:style w:type="character" w:styleId="Hyperlnk">
    <w:name w:val="Hyperlink"/>
    <w:basedOn w:val="Standardstycketeckensnitt"/>
    <w:uiPriority w:val="99"/>
    <w:rsid w:val="00996A97"/>
    <w:rPr>
      <w:color w:val="1E1E1E" w:themeColor="accent1"/>
      <w:u w:val="single"/>
    </w:rPr>
  </w:style>
  <w:style w:type="character" w:styleId="Sidnummer">
    <w:name w:val="page number"/>
    <w:basedOn w:val="Standardstycketeckensnitt"/>
    <w:uiPriority w:val="5"/>
    <w:rsid w:val="00D151AA"/>
    <w:rPr>
      <w:rFonts w:asciiTheme="majorHAnsi" w:hAnsiTheme="majorHAnsi"/>
      <w:color w:val="FF0000" w:themeColor="accent2"/>
      <w:sz w:val="16"/>
    </w:rPr>
  </w:style>
  <w:style w:type="character" w:customStyle="1" w:styleId="Rubrik1Char">
    <w:name w:val="Rubrik 1 Char"/>
    <w:basedOn w:val="Standardstycketeckensnitt"/>
    <w:link w:val="Rubrik1"/>
    <w:uiPriority w:val="1"/>
    <w:rsid w:val="003C344C"/>
    <w:rPr>
      <w:rFonts w:asciiTheme="majorHAnsi" w:hAnsiTheme="majorHAnsi" w:cs="Arial"/>
      <w:b/>
      <w:color w:val="FF0000" w:themeColor="accent2"/>
      <w:sz w:val="36"/>
      <w:lang w:val="sv-SE"/>
    </w:rPr>
  </w:style>
  <w:style w:type="character" w:customStyle="1" w:styleId="Rubrik3Char">
    <w:name w:val="Rubrik 3 Char"/>
    <w:basedOn w:val="Standardstycketeckensnitt"/>
    <w:link w:val="Rubrik3"/>
    <w:uiPriority w:val="1"/>
    <w:rsid w:val="004839AD"/>
    <w:rPr>
      <w:rFonts w:asciiTheme="majorHAnsi" w:eastAsiaTheme="majorEastAsia" w:hAnsiTheme="majorHAnsi" w:cs="Arial"/>
      <w:b/>
      <w:bCs/>
      <w:lang w:eastAsia="sv-SE"/>
    </w:rPr>
  </w:style>
  <w:style w:type="character" w:customStyle="1" w:styleId="Rubrik2Char">
    <w:name w:val="Rubrik 2 Char"/>
    <w:basedOn w:val="Standardstycketeckensnitt"/>
    <w:link w:val="Rubrik2"/>
    <w:uiPriority w:val="1"/>
    <w:rsid w:val="004839AD"/>
    <w:rPr>
      <w:rFonts w:asciiTheme="majorHAnsi" w:eastAsiaTheme="majorEastAsia" w:hAnsiTheme="majorHAnsi" w:cs="Arial"/>
      <w:b/>
      <w:bCs/>
      <w:sz w:val="24"/>
      <w:szCs w:val="26"/>
      <w:lang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3B7CD6"/>
    <w:rPr>
      <w:rFonts w:asciiTheme="majorHAnsi" w:eastAsiaTheme="majorEastAsia" w:hAnsiTheme="majorHAnsi" w:cs="Arial"/>
      <w:bCs/>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basedOn w:val="Rubrik1"/>
    <w:next w:val="Normal"/>
    <w:uiPriority w:val="39"/>
    <w:unhideWhenUsed/>
    <w:qFormat/>
    <w:rsid w:val="000D1DA8"/>
    <w:pPr>
      <w:keepLines/>
      <w:numPr>
        <w:numId w:val="0"/>
      </w:numPr>
      <w:spacing w:before="240"/>
      <w:outlineLvl w:val="9"/>
    </w:pPr>
    <w:rPr>
      <w:rFonts w:eastAsiaTheme="majorEastAsia"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5"/>
    <w:rsid w:val="00CD56ED"/>
    <w:rPr>
      <w:rFonts w:asciiTheme="majorHAnsi" w:hAnsiTheme="majorHAnsi"/>
      <w:color w:val="FF0000" w:themeColor="accent2"/>
      <w:sz w:val="16"/>
    </w:rPr>
  </w:style>
  <w:style w:type="paragraph" w:customStyle="1" w:styleId="Heading1No">
    <w:name w:val="Heading_1 No"/>
    <w:basedOn w:val="Normal"/>
    <w:next w:val="Normal"/>
    <w:link w:val="Heading1NoChar"/>
    <w:uiPriority w:val="2"/>
    <w:semiHidden/>
    <w:rsid w:val="00F87A85"/>
    <w:pPr>
      <w:keepNext/>
      <w:numPr>
        <w:numId w:val="16"/>
      </w:numPr>
      <w:spacing w:before="500" w:line="240" w:lineRule="auto"/>
      <w:outlineLvl w:val="0"/>
    </w:pPr>
    <w:rPr>
      <w:rFonts w:asciiTheme="majorHAnsi" w:eastAsiaTheme="majorEastAsia" w:hAnsiTheme="majorHAnsi" w:cs="Arial"/>
      <w:b/>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1E1E1E"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line="240" w:lineRule="auto"/>
      <w:outlineLvl w:val="1"/>
    </w:pPr>
    <w:rPr>
      <w:rFonts w:ascii="Arial" w:eastAsiaTheme="majorEastAsia" w:hAnsi="Arial" w:cs="Arial"/>
      <w:b/>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1E1E1E"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line="240" w:lineRule="auto"/>
      <w:ind w:left="851" w:hanging="851"/>
      <w:outlineLvl w:val="2"/>
    </w:pPr>
    <w:rPr>
      <w:rFonts w:asciiTheme="majorHAnsi" w:eastAsiaTheme="majorEastAsia" w:hAnsiTheme="majorHAnsi" w:cs="Arial"/>
      <w:b/>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1E1E1E"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rsid w:val="005D769D"/>
    <w:pPr>
      <w:spacing w:after="0" w:line="480" w:lineRule="atLeast"/>
      <w:ind w:left="1418" w:right="1418"/>
    </w:pPr>
    <w:rPr>
      <w:rFonts w:asciiTheme="majorHAnsi" w:hAnsiTheme="majorHAnsi"/>
      <w:b/>
      <w:color w:val="FFFFFF" w:themeColor="background1"/>
      <w:sz w:val="40"/>
    </w:rPr>
  </w:style>
  <w:style w:type="paragraph" w:customStyle="1" w:styleId="Startsida-Transdev">
    <w:name w:val="Startsida - Transdev"/>
    <w:basedOn w:val="Normal"/>
    <w:uiPriority w:val="2"/>
    <w:rsid w:val="005D769D"/>
    <w:pPr>
      <w:spacing w:line="240" w:lineRule="auto"/>
      <w:ind w:left="1418" w:right="1418"/>
    </w:pPr>
    <w:rPr>
      <w:rFonts w:asciiTheme="majorHAnsi" w:hAnsiTheme="majorHAnsi"/>
      <w:b/>
      <w:color w:val="FFFFFF" w:themeColor="background1"/>
      <w:sz w:val="24"/>
      <w:szCs w:val="36"/>
    </w:rPr>
  </w:style>
  <w:style w:type="paragraph" w:styleId="Innehll1">
    <w:name w:val="toc 1"/>
    <w:basedOn w:val="Normal"/>
    <w:next w:val="Normal"/>
    <w:autoRedefine/>
    <w:uiPriority w:val="39"/>
    <w:rsid w:val="00A17856"/>
    <w:pPr>
      <w:tabs>
        <w:tab w:val="left" w:pos="397"/>
        <w:tab w:val="right" w:leader="dot" w:pos="9072"/>
      </w:tabs>
      <w:spacing w:before="80" w:after="40" w:line="240" w:lineRule="auto"/>
    </w:pPr>
    <w:rPr>
      <w:rFonts w:asciiTheme="majorHAnsi" w:hAnsiTheme="majorHAnsi" w:cs="Arial"/>
      <w:b/>
      <w:color w:val="000000"/>
    </w:rPr>
  </w:style>
  <w:style w:type="paragraph" w:styleId="Innehll2">
    <w:name w:val="toc 2"/>
    <w:basedOn w:val="Normal"/>
    <w:next w:val="Normal"/>
    <w:autoRedefine/>
    <w:uiPriority w:val="39"/>
    <w:rsid w:val="009244B1"/>
    <w:pPr>
      <w:tabs>
        <w:tab w:val="left" w:pos="992"/>
        <w:tab w:val="right" w:leader="dot" w:pos="9072"/>
      </w:tabs>
      <w:spacing w:after="0" w:line="240" w:lineRule="auto"/>
      <w:ind w:left="397"/>
    </w:pPr>
    <w:rPr>
      <w:rFonts w:asciiTheme="majorHAnsi" w:hAnsiTheme="majorHAnsi" w:cs="Arial"/>
      <w:color w:val="000000"/>
    </w:rPr>
  </w:style>
  <w:style w:type="paragraph" w:styleId="Innehll3">
    <w:name w:val="toc 3"/>
    <w:basedOn w:val="Normal"/>
    <w:next w:val="Normal"/>
    <w:autoRedefine/>
    <w:uiPriority w:val="39"/>
    <w:rsid w:val="00876BE4"/>
    <w:pPr>
      <w:tabs>
        <w:tab w:val="left" w:pos="1361"/>
        <w:tab w:val="right" w:leader="dot" w:pos="9072"/>
      </w:tabs>
      <w:spacing w:after="0" w:line="240" w:lineRule="auto"/>
      <w:ind w:left="992"/>
    </w:pPr>
    <w:rPr>
      <w:rFonts w:asciiTheme="majorHAnsi" w:hAnsiTheme="majorHAnsi" w:cs="Arial"/>
      <w:color w:val="000000"/>
    </w:rPr>
  </w:style>
  <w:style w:type="paragraph" w:styleId="Fotnotstext">
    <w:name w:val="footnote text"/>
    <w:basedOn w:val="Normal"/>
    <w:link w:val="FotnotstextChar"/>
    <w:uiPriority w:val="44"/>
    <w:rsid w:val="0095699E"/>
    <w:pPr>
      <w:spacing w:line="192" w:lineRule="atLeast"/>
    </w:pPr>
    <w:rPr>
      <w:rFonts w:asciiTheme="majorHAnsi" w:hAnsiTheme="majorHAnsi"/>
      <w:sz w:val="16"/>
    </w:rPr>
  </w:style>
  <w:style w:type="character" w:customStyle="1" w:styleId="FotnotstextChar">
    <w:name w:val="Fotnotstext Char"/>
    <w:basedOn w:val="Standardstycketeckensnitt"/>
    <w:link w:val="Fotnotstext"/>
    <w:uiPriority w:val="44"/>
    <w:rsid w:val="0095699E"/>
    <w:rPr>
      <w:rFonts w:asciiTheme="majorHAnsi" w:hAnsiTheme="majorHAnsi"/>
      <w:sz w:val="16"/>
    </w:rPr>
  </w:style>
  <w:style w:type="paragraph" w:customStyle="1" w:styleId="Innehll">
    <w:name w:val="Innehåll"/>
    <w:basedOn w:val="Normal"/>
    <w:uiPriority w:val="8"/>
    <w:semiHidden/>
    <w:rsid w:val="00310DF9"/>
    <w:pPr>
      <w:spacing w:before="500" w:line="240" w:lineRule="auto"/>
    </w:pPr>
    <w:rPr>
      <w:rFonts w:asciiTheme="majorHAnsi" w:hAnsiTheme="majorHAnsi"/>
      <w:b/>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line="240" w:lineRule="auto"/>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line="240" w:lineRule="auto"/>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39"/>
    <w:rsid w:val="00A17856"/>
    <w:pPr>
      <w:tabs>
        <w:tab w:val="left" w:pos="1814"/>
        <w:tab w:val="right" w:leader="dot" w:pos="9072"/>
      </w:tabs>
      <w:spacing w:after="0" w:line="240" w:lineRule="auto"/>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pPr>
      <w:spacing w:line="240" w:lineRule="auto"/>
    </w:pPr>
    <w:rPr>
      <w:color w:val="67A88B" w:themeColor="accent6" w:themeShade="BF"/>
    </w:rPr>
    <w:tblPr>
      <w:tblStyleRowBandSize w:val="1"/>
      <w:tblStyleColBandSize w:val="1"/>
      <w:tblBorders>
        <w:top w:val="single" w:sz="4" w:space="0" w:color="C7DFD4" w:themeColor="accent6" w:themeTint="99"/>
        <w:left w:val="single" w:sz="4" w:space="0" w:color="C7DFD4" w:themeColor="accent6" w:themeTint="99"/>
        <w:bottom w:val="single" w:sz="4" w:space="0" w:color="C7DFD4" w:themeColor="accent6" w:themeTint="99"/>
        <w:right w:val="single" w:sz="4" w:space="0" w:color="C7DFD4" w:themeColor="accent6" w:themeTint="99"/>
        <w:insideH w:val="single" w:sz="4" w:space="0" w:color="C7DFD4" w:themeColor="accent6" w:themeTint="99"/>
        <w:insideV w:val="single" w:sz="4" w:space="0" w:color="C7DFD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4F0" w:themeFill="accent6" w:themeFillTint="33"/>
      </w:tcPr>
    </w:tblStylePr>
    <w:tblStylePr w:type="band1Horz">
      <w:tblPr/>
      <w:tcPr>
        <w:shd w:val="clear" w:color="auto" w:fill="ECF4F0" w:themeFill="accent6" w:themeFillTint="33"/>
      </w:tcPr>
    </w:tblStylePr>
    <w:tblStylePr w:type="neCell">
      <w:tblPr/>
      <w:tcPr>
        <w:tcBorders>
          <w:bottom w:val="single" w:sz="4" w:space="0" w:color="C7DFD4" w:themeColor="accent6" w:themeTint="99"/>
        </w:tcBorders>
      </w:tcPr>
    </w:tblStylePr>
    <w:tblStylePr w:type="nwCell">
      <w:tblPr/>
      <w:tcPr>
        <w:tcBorders>
          <w:bottom w:val="single" w:sz="4" w:space="0" w:color="C7DFD4" w:themeColor="accent6" w:themeTint="99"/>
        </w:tcBorders>
      </w:tcPr>
    </w:tblStylePr>
    <w:tblStylePr w:type="seCell">
      <w:tblPr/>
      <w:tcPr>
        <w:tcBorders>
          <w:top w:val="single" w:sz="4" w:space="0" w:color="C7DFD4" w:themeColor="accent6" w:themeTint="99"/>
        </w:tcBorders>
      </w:tcPr>
    </w:tblStylePr>
    <w:tblStylePr w:type="swCell">
      <w:tblPr/>
      <w:tcPr>
        <w:tcBorders>
          <w:top w:val="single" w:sz="4" w:space="0" w:color="C7DFD4" w:themeColor="accent6" w:themeTint="99"/>
        </w:tcBorders>
      </w:tcPr>
    </w:tblStylePr>
  </w:style>
  <w:style w:type="paragraph" w:styleId="Punktlista">
    <w:name w:val="List Bullet"/>
    <w:basedOn w:val="Normal"/>
    <w:uiPriority w:val="44"/>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99"/>
    <w:rsid w:val="00A30E9F"/>
    <w:rPr>
      <w:rFonts w:asciiTheme="majorHAnsi" w:hAnsiTheme="majorHAnsi"/>
      <w:caps/>
      <w:sz w:val="16"/>
    </w:rPr>
  </w:style>
  <w:style w:type="table" w:customStyle="1" w:styleId="Transdevtabell">
    <w:name w:val="Transdev tabell"/>
    <w:basedOn w:val="Normaltabell"/>
    <w:uiPriority w:val="99"/>
    <w:rsid w:val="002E29D6"/>
    <w:pPr>
      <w:spacing w:after="0" w:line="192" w:lineRule="atLeast"/>
    </w:pPr>
    <w:rPr>
      <w:rFonts w:asciiTheme="majorHAnsi" w:hAnsiTheme="majorHAnsi"/>
      <w:sz w:val="16"/>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3F3F3" w:themeFill="background2"/>
    </w:tcPr>
    <w:tblStylePr w:type="firstRow">
      <w:rPr>
        <w:b/>
        <w:color w:val="FFFFFF" w:themeColor="background1"/>
      </w:rPr>
      <w:tblPr/>
      <w:tcPr>
        <w:shd w:val="clear" w:color="auto" w:fill="FF0000" w:themeFill="accent2"/>
      </w:tcPr>
    </w:tblStylePr>
    <w:tblStylePr w:type="lastRow">
      <w:rPr>
        <w:b/>
      </w:rPr>
    </w:tblStylePr>
    <w:tblStylePr w:type="firstCol">
      <w:tblPr/>
      <w:tcPr>
        <w:shd w:val="clear" w:color="auto" w:fill="D2D2D2" w:themeFill="text2"/>
      </w:tcPr>
    </w:tblStylePr>
    <w:tblStylePr w:type="band1Vert">
      <w:tblPr/>
      <w:tcPr>
        <w:shd w:val="clear" w:color="auto" w:fill="D2D2D2" w:themeFill="text2"/>
      </w:tcPr>
    </w:tblStylePr>
    <w:tblStylePr w:type="band1Horz">
      <w:tblPr/>
      <w:tcPr>
        <w:shd w:val="clear" w:color="auto" w:fill="F3F3F3" w:themeFill="background2"/>
      </w:tcPr>
    </w:tblStylePr>
    <w:tblStylePr w:type="band2Horz">
      <w:tblPr/>
      <w:tcPr>
        <w:shd w:val="clear" w:color="auto" w:fill="D2D2D2" w:themeFill="text2"/>
      </w:tcPr>
    </w:tblStylePr>
  </w:style>
  <w:style w:type="table" w:styleId="Tabellrutntljust">
    <w:name w:val="Grid Table Light"/>
    <w:basedOn w:val="Normaltabell"/>
    <w:uiPriority w:val="40"/>
    <w:rsid w:val="00CB0B8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krivning">
    <w:name w:val="caption"/>
    <w:basedOn w:val="Normal"/>
    <w:next w:val="Normal"/>
    <w:uiPriority w:val="11"/>
    <w:unhideWhenUsed/>
    <w:rsid w:val="0095699E"/>
    <w:pPr>
      <w:pBdr>
        <w:top w:val="single" w:sz="4" w:space="3" w:color="auto"/>
      </w:pBdr>
      <w:spacing w:before="120" w:line="192" w:lineRule="atLeast"/>
    </w:pPr>
    <w:rPr>
      <w:i/>
      <w:iCs/>
      <w:color w:val="000000" w:themeColor="text1"/>
      <w:sz w:val="16"/>
    </w:rPr>
  </w:style>
  <w:style w:type="paragraph" w:customStyle="1" w:styleId="Default">
    <w:name w:val="Default"/>
    <w:semiHidden/>
    <w:rsid w:val="009B3CB0"/>
    <w:pPr>
      <w:autoSpaceDE w:val="0"/>
      <w:autoSpaceDN w:val="0"/>
      <w:adjustRightInd w:val="0"/>
      <w:spacing w:line="240" w:lineRule="auto"/>
    </w:pPr>
    <w:rPr>
      <w:rFonts w:ascii="Calibri" w:hAnsi="Calibri" w:cs="Calibri"/>
      <w:color w:val="000000"/>
      <w:lang w:val="sv-SE"/>
    </w:rPr>
  </w:style>
  <w:style w:type="paragraph" w:customStyle="1" w:styleId="Tabell-ochfigurrubrik">
    <w:name w:val="Tabell- och figurrubrik"/>
    <w:basedOn w:val="Normal"/>
    <w:next w:val="Normal"/>
    <w:uiPriority w:val="1"/>
    <w:qFormat/>
    <w:rsid w:val="0095699E"/>
    <w:pPr>
      <w:spacing w:before="240" w:after="60"/>
    </w:pPr>
    <w:rPr>
      <w:b/>
    </w:rPr>
  </w:style>
  <w:style w:type="table" w:customStyle="1" w:styleId="Transdev-utanformat">
    <w:name w:val="Transdev - utan format"/>
    <w:basedOn w:val="Normaltabell"/>
    <w:uiPriority w:val="99"/>
    <w:rsid w:val="002E29D6"/>
    <w:pPr>
      <w:spacing w:after="0" w:line="192" w:lineRule="atLeast"/>
    </w:pPr>
    <w:rPr>
      <w:sz w:val="16"/>
    </w:rPr>
    <w:tblPr>
      <w:tblCellMar>
        <w:top w:w="57" w:type="dxa"/>
        <w:left w:w="0" w:type="dxa"/>
        <w:bottom w:w="57" w:type="dxa"/>
        <w:right w:w="0" w:type="dxa"/>
      </w:tblCellMar>
    </w:tblPr>
    <w:tblStylePr w:type="firstRow">
      <w:rPr>
        <w:b/>
      </w:rPr>
    </w:tblStylePr>
  </w:style>
  <w:style w:type="paragraph" w:customStyle="1" w:styleId="Lista-Punkter">
    <w:name w:val="Lista - Punkter"/>
    <w:basedOn w:val="Liststycke"/>
    <w:uiPriority w:val="2"/>
    <w:qFormat/>
    <w:rsid w:val="00B83915"/>
    <w:pPr>
      <w:numPr>
        <w:numId w:val="10"/>
      </w:numPr>
      <w:spacing w:before="120"/>
    </w:pPr>
    <w:rPr>
      <w:rFonts w:asciiTheme="majorHAnsi" w:hAnsiTheme="majorHAnsi" w:cstheme="majorHAnsi"/>
      <w:szCs w:val="20"/>
    </w:rPr>
  </w:style>
  <w:style w:type="paragraph" w:customStyle="1" w:styleId="Lista-Nummer">
    <w:name w:val="Lista - Nummer"/>
    <w:basedOn w:val="Liststycke"/>
    <w:uiPriority w:val="2"/>
    <w:qFormat/>
    <w:rsid w:val="00B83915"/>
    <w:pPr>
      <w:numPr>
        <w:numId w:val="11"/>
      </w:numPr>
      <w:spacing w:before="120"/>
    </w:pPr>
    <w:rPr>
      <w:rFonts w:asciiTheme="majorHAnsi" w:hAnsiTheme="majorHAnsi" w:cstheme="majorHAnsi"/>
      <w:szCs w:val="20"/>
    </w:rPr>
  </w:style>
  <w:style w:type="paragraph" w:styleId="Ballongtext">
    <w:name w:val="Balloon Text"/>
    <w:basedOn w:val="Normal"/>
    <w:link w:val="BallongtextChar"/>
    <w:semiHidden/>
    <w:unhideWhenUsed/>
    <w:rsid w:val="00187E2B"/>
    <w:pPr>
      <w:spacing w:line="240" w:lineRule="auto"/>
    </w:pPr>
    <w:rPr>
      <w:rFonts w:ascii="Segoe UI" w:hAnsi="Segoe UI" w:cs="Segoe UI"/>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Transdev-linjer">
    <w:name w:val="Transdev - linjer"/>
    <w:basedOn w:val="Normaltabell"/>
    <w:uiPriority w:val="99"/>
    <w:rsid w:val="002E29D6"/>
    <w:pPr>
      <w:spacing w:after="0" w:line="192" w:lineRule="atLeast"/>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293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Transdev">
      <a:dk1>
        <a:sysClr val="windowText" lastClr="000000"/>
      </a:dk1>
      <a:lt1>
        <a:srgbClr val="FFFFFF"/>
      </a:lt1>
      <a:dk2>
        <a:srgbClr val="D2D2D2"/>
      </a:dk2>
      <a:lt2>
        <a:srgbClr val="F3F3F3"/>
      </a:lt2>
      <a:accent1>
        <a:srgbClr val="1E1E1E"/>
      </a:accent1>
      <a:accent2>
        <a:srgbClr val="FF0000"/>
      </a:accent2>
      <a:accent3>
        <a:srgbClr val="920024"/>
      </a:accent3>
      <a:accent4>
        <a:srgbClr val="FF7841"/>
      </a:accent4>
      <a:accent5>
        <a:srgbClr val="F2B999"/>
      </a:accent5>
      <a:accent6>
        <a:srgbClr val="A2CAB8"/>
      </a:accent6>
      <a:hlink>
        <a:srgbClr val="1E1E1E"/>
      </a:hlink>
      <a:folHlink>
        <a:srgbClr val="1E1E1E"/>
      </a:folHlink>
    </a:clrScheme>
    <a:fontScheme name="Transdev">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9FC5-3CE5-4ADC-BFF4-DAFDB021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1506</Words>
  <Characters>9572</Characters>
  <Application>Microsoft Office Word</Application>
  <DocSecurity>4</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Charrier</dc:creator>
  <cp:lastModifiedBy>Fredrik Sundblad</cp:lastModifiedBy>
  <cp:revision>2</cp:revision>
  <cp:lastPrinted>2018-10-17T09:08:00Z</cp:lastPrinted>
  <dcterms:created xsi:type="dcterms:W3CDTF">2019-04-08T07:20:00Z</dcterms:created>
  <dcterms:modified xsi:type="dcterms:W3CDTF">2019-04-08T07:20:00Z</dcterms:modified>
</cp:coreProperties>
</file>