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CA7A4" w14:textId="77777777" w:rsidR="00245518" w:rsidRPr="007549E7" w:rsidRDefault="00245518">
      <w:pPr>
        <w:pStyle w:val="Typedudocument"/>
      </w:pPr>
      <w:bookmarkStart w:id="0" w:name="_GoBack"/>
      <w:bookmarkEnd w:id="0"/>
      <w:r w:rsidRPr="007549E7">
        <w:t xml:space="preserve">COMMISSION </w:t>
      </w:r>
      <w:r w:rsidR="00882688" w:rsidRPr="007549E7">
        <w:t xml:space="preserve">DELEGATED </w:t>
      </w:r>
      <w:r w:rsidRPr="007549E7">
        <w:t xml:space="preserve">REGULATION (EU) No </w:t>
      </w:r>
      <w:r w:rsidR="00882688" w:rsidRPr="007549E7">
        <w:t>….</w:t>
      </w:r>
      <w:r w:rsidRPr="007549E7">
        <w:t>/</w:t>
      </w:r>
      <w:r w:rsidR="00882688" w:rsidRPr="007549E7">
        <w:t>….</w:t>
      </w:r>
    </w:p>
    <w:p w14:paraId="232CA7A5" w14:textId="77777777" w:rsidR="00245518" w:rsidRPr="007549E7" w:rsidRDefault="00245518">
      <w:pPr>
        <w:pStyle w:val="Datedadoption"/>
      </w:pPr>
      <w:r w:rsidRPr="007549E7">
        <w:t xml:space="preserve">of </w:t>
      </w:r>
    </w:p>
    <w:p w14:paraId="232CA7A6" w14:textId="77777777" w:rsidR="00245518" w:rsidRPr="007549E7" w:rsidRDefault="00245518">
      <w:pPr>
        <w:pStyle w:val="Titreobjet"/>
      </w:pPr>
      <w:r w:rsidRPr="007549E7">
        <w:t>on a common safety method for assessing conformity with the requirements for obtaining a railway safety authorisation</w:t>
      </w:r>
    </w:p>
    <w:p w14:paraId="232CA7A7" w14:textId="77777777" w:rsidR="00245518" w:rsidRPr="007549E7" w:rsidRDefault="00245518">
      <w:pPr>
        <w:pStyle w:val="Sous-titreobjet"/>
      </w:pPr>
      <w:r w:rsidRPr="007549E7">
        <w:t>(Text with EEA relevance)</w:t>
      </w:r>
    </w:p>
    <w:p w14:paraId="232CA7A8" w14:textId="77777777" w:rsidR="00245518" w:rsidRPr="007549E7" w:rsidRDefault="00245518">
      <w:pPr>
        <w:pStyle w:val="Institutionquiagit"/>
      </w:pPr>
      <w:r w:rsidRPr="007549E7">
        <w:t>THE EUROPEAN COMMISSION,</w:t>
      </w:r>
    </w:p>
    <w:p w14:paraId="232CA7A9" w14:textId="77777777" w:rsidR="00245518" w:rsidRPr="007549E7" w:rsidRDefault="00245518">
      <w:r w:rsidRPr="007549E7">
        <w:t>Having regard to the Treaty on the Functioning of the European Union,</w:t>
      </w:r>
    </w:p>
    <w:p w14:paraId="232CA7AA" w14:textId="77777777" w:rsidR="00245518" w:rsidRPr="007549E7" w:rsidRDefault="00245518">
      <w:r w:rsidRPr="007549E7">
        <w:t xml:space="preserve">Having regard to </w:t>
      </w:r>
      <w:r w:rsidR="00D932BE">
        <w:t>Directive (EU) 2016/798</w:t>
      </w:r>
      <w:r w:rsidR="00882688" w:rsidRPr="007549E7">
        <w:t xml:space="preserve"> of the European Parliament and of the Council of </w:t>
      </w:r>
      <w:r w:rsidR="00BF1AE9">
        <w:t>11 May 2016</w:t>
      </w:r>
      <w:r w:rsidR="00BF1AE9" w:rsidRPr="007549E7">
        <w:t xml:space="preserve"> </w:t>
      </w:r>
      <w:r w:rsidR="00882688" w:rsidRPr="007549E7">
        <w:t>on railway safety (</w:t>
      </w:r>
      <w:r w:rsidR="00BF1AE9">
        <w:t>recast</w:t>
      </w:r>
      <w:r w:rsidR="00882688" w:rsidRPr="007549E7">
        <w:t>)</w:t>
      </w:r>
      <w:r w:rsidRPr="007549E7">
        <w:rPr>
          <w:rStyle w:val="FootnoteReference"/>
        </w:rPr>
        <w:footnoteReference w:id="1"/>
      </w:r>
      <w:r w:rsidRPr="007549E7">
        <w:t>, and in particular Article 6(1) thereof,</w:t>
      </w:r>
    </w:p>
    <w:p w14:paraId="232CA7AB" w14:textId="77777777" w:rsidR="00245518" w:rsidRPr="007549E7" w:rsidRDefault="00245518">
      <w:r w:rsidRPr="007549E7">
        <w:t>Whereas:</w:t>
      </w:r>
    </w:p>
    <w:p w14:paraId="232CA7AC" w14:textId="0BED58BB" w:rsidR="00245518" w:rsidRPr="007549E7" w:rsidRDefault="00245518">
      <w:pPr>
        <w:pStyle w:val="ManualConsidrant"/>
      </w:pPr>
      <w:r w:rsidRPr="007549E7">
        <w:t>(1)</w:t>
      </w:r>
      <w:r w:rsidRPr="007549E7">
        <w:tab/>
        <w:t xml:space="preserve"> </w:t>
      </w:r>
      <w:r w:rsidR="002236BF" w:rsidRPr="007549E7">
        <w:t xml:space="preserve">One of the purposes of Directive </w:t>
      </w:r>
      <w:r w:rsidR="00D12185">
        <w:t xml:space="preserve">(EU) </w:t>
      </w:r>
      <w:r w:rsidR="002236BF" w:rsidRPr="007549E7">
        <w:t>2016/</w:t>
      </w:r>
      <w:r w:rsidR="00D12185">
        <w:t>798</w:t>
      </w:r>
      <w:r w:rsidR="002236BF" w:rsidRPr="007549E7">
        <w:t xml:space="preserve"> is to improve access to the market for rail transport services by defining common principles for the management, regulation and supervision of railway safety. </w:t>
      </w:r>
      <w:r w:rsidR="00D932BE">
        <w:t>Directive (EU) 2016/798</w:t>
      </w:r>
      <w:r w:rsidR="002236BF" w:rsidRPr="007549E7">
        <w:t xml:space="preserve"> also </w:t>
      </w:r>
      <w:r w:rsidR="001245C8" w:rsidRPr="007549E7">
        <w:t>requires</w:t>
      </w:r>
      <w:r w:rsidR="002236BF" w:rsidRPr="007549E7">
        <w:t xml:space="preserve"> </w:t>
      </w:r>
      <w:r w:rsidR="00092347" w:rsidRPr="007549E7">
        <w:t xml:space="preserve">all </w:t>
      </w:r>
      <w:r w:rsidR="001245C8" w:rsidRPr="007549E7">
        <w:t xml:space="preserve">infrastructure managers to apply to </w:t>
      </w:r>
      <w:r w:rsidR="00F83E7C" w:rsidRPr="007549E7">
        <w:t xml:space="preserve">competent </w:t>
      </w:r>
      <w:r w:rsidR="001245C8" w:rsidRPr="007549E7">
        <w:t>national safety authorities for a safety authorisation</w:t>
      </w:r>
      <w:r w:rsidR="002236BF" w:rsidRPr="007549E7">
        <w:t>.</w:t>
      </w:r>
    </w:p>
    <w:p w14:paraId="232CA7AD" w14:textId="5AC38898" w:rsidR="00245518" w:rsidRPr="007549E7" w:rsidRDefault="00245518">
      <w:pPr>
        <w:pStyle w:val="ManualConsidrant"/>
      </w:pPr>
      <w:r w:rsidRPr="007549E7">
        <w:t>(2)</w:t>
      </w:r>
      <w:r w:rsidRPr="007549E7">
        <w:tab/>
        <w:t xml:space="preserve"> </w:t>
      </w:r>
      <w:r w:rsidR="00092347" w:rsidRPr="007549E7">
        <w:t xml:space="preserve">Article 6(1)(b) of </w:t>
      </w:r>
      <w:r w:rsidR="00D932BE">
        <w:t>Directive (EU) 2016/798</w:t>
      </w:r>
      <w:r w:rsidR="00092347" w:rsidRPr="007549E7">
        <w:t xml:space="preserve"> provides a framework for authorities issuing single safety certificates or safety authorisations to harmonise their decision-making process and criteria across the European Union, through the application of common safety methods (CSMs)</w:t>
      </w:r>
      <w:r w:rsidRPr="007549E7">
        <w:t>.</w:t>
      </w:r>
    </w:p>
    <w:p w14:paraId="232CA7AE" w14:textId="1986F374" w:rsidR="00092347" w:rsidRPr="007549E7" w:rsidRDefault="00092347" w:rsidP="00092347">
      <w:pPr>
        <w:pStyle w:val="ManualConsidrant"/>
      </w:pPr>
      <w:r w:rsidRPr="007549E7">
        <w:t>(3)</w:t>
      </w:r>
      <w:r w:rsidRPr="007549E7">
        <w:tab/>
        <w:t xml:space="preserve"> The CSMs have been gradually introduced to </w:t>
      </w:r>
      <w:r w:rsidR="00337AD1">
        <w:t>describe how the safety levels, the achievement of safety targets and compliance with other safety requirements are assessed</w:t>
      </w:r>
      <w:r w:rsidRPr="007549E7">
        <w:t>.</w:t>
      </w:r>
    </w:p>
    <w:p w14:paraId="232CA7AF" w14:textId="69367052" w:rsidR="00092347" w:rsidRPr="007549E7" w:rsidRDefault="00092347" w:rsidP="00092347">
      <w:pPr>
        <w:pStyle w:val="ManualConsidrant"/>
      </w:pPr>
      <w:r w:rsidRPr="007549E7">
        <w:t>(4)</w:t>
      </w:r>
      <w:r w:rsidRPr="007549E7">
        <w:tab/>
        <w:t xml:space="preserve"> The CSMs are to be revised at regular intervals, taking into account the experience gained from their application and the global development of railway safety and with the objective of generally maintaining and, where reasonably practicable, continuously improving safety, in accordance with Article 6</w:t>
      </w:r>
      <w:r w:rsidR="00337AD1">
        <w:t>(5)</w:t>
      </w:r>
      <w:r w:rsidRPr="007549E7">
        <w:t xml:space="preserve"> of </w:t>
      </w:r>
      <w:r w:rsidR="00D932BE">
        <w:t>Directive (EU) 2016/798</w:t>
      </w:r>
      <w:r w:rsidRPr="007549E7">
        <w:t>.</w:t>
      </w:r>
    </w:p>
    <w:p w14:paraId="232CA7B0" w14:textId="1472293F" w:rsidR="00092347" w:rsidRPr="007549E7" w:rsidRDefault="00092347" w:rsidP="00092347">
      <w:pPr>
        <w:pStyle w:val="ManualConsidrant"/>
      </w:pPr>
      <w:r w:rsidRPr="007549E7">
        <w:t>(5)</w:t>
      </w:r>
      <w:r w:rsidRPr="007549E7">
        <w:tab/>
      </w:r>
      <w:r w:rsidR="007F5F5B">
        <w:t xml:space="preserve"> </w:t>
      </w:r>
      <w:r w:rsidR="00E01860">
        <w:t>On 1</w:t>
      </w:r>
      <w:r w:rsidR="007F5F5B" w:rsidRPr="00AD1A9A">
        <w:t xml:space="preserve"> </w:t>
      </w:r>
      <w:r w:rsidR="00E01860">
        <w:t>September</w:t>
      </w:r>
      <w:r w:rsidR="007F5F5B" w:rsidRPr="00AD1A9A">
        <w:t xml:space="preserve"> 201</w:t>
      </w:r>
      <w:r w:rsidR="007F5F5B">
        <w:t>6</w:t>
      </w:r>
      <w:r w:rsidR="007F5F5B" w:rsidRPr="00AD1A9A">
        <w:t xml:space="preserve"> the Commission issued a mandate to the European </w:t>
      </w:r>
      <w:r w:rsidR="00E32405">
        <w:t>Union</w:t>
      </w:r>
      <w:r w:rsidR="007F5F5B" w:rsidRPr="00AD1A9A">
        <w:t xml:space="preserve"> Agency </w:t>
      </w:r>
      <w:r w:rsidR="00E32405">
        <w:t xml:space="preserve">for Railways </w:t>
      </w:r>
      <w:r w:rsidR="007F5F5B" w:rsidRPr="00AD1A9A">
        <w:t xml:space="preserve">(the ‘Agency’) in accordance with Directive </w:t>
      </w:r>
      <w:r w:rsidR="007F5F5B">
        <w:t xml:space="preserve">(EU) </w:t>
      </w:r>
      <w:r w:rsidR="007F5F5B" w:rsidRPr="00AD1A9A">
        <w:t>20</w:t>
      </w:r>
      <w:r w:rsidR="007F5F5B">
        <w:t>16</w:t>
      </w:r>
      <w:r w:rsidR="007F5F5B" w:rsidRPr="00AD1A9A">
        <w:t>/</w:t>
      </w:r>
      <w:r w:rsidR="007F5F5B">
        <w:t>798</w:t>
      </w:r>
      <w:r w:rsidR="007F5F5B" w:rsidRPr="00AD1A9A">
        <w:t xml:space="preserve"> to revise the common safety method for assessing conformity with the requirements for obtaining railway safety certificates referred to in Commission Regulation (EU) No 1158/2010 of 9 December 2010</w:t>
      </w:r>
      <w:r w:rsidR="007F5F5B">
        <w:rPr>
          <w:rStyle w:val="FootnoteReference"/>
        </w:rPr>
        <w:footnoteReference w:id="2"/>
      </w:r>
      <w:r w:rsidR="007F5F5B" w:rsidRPr="00AD1A9A">
        <w:t>, the common safety method for assessing conformity with the requirements for obtaining a railway safety authorisation referred to in Commission Regulation (EU) No 1169/2010 of 10 December 2010</w:t>
      </w:r>
      <w:r w:rsidR="007F5F5B">
        <w:rPr>
          <w:rStyle w:val="FootnoteReference"/>
        </w:rPr>
        <w:footnoteReference w:id="3"/>
      </w:r>
      <w:r w:rsidR="007F5F5B" w:rsidRPr="00AD1A9A">
        <w:t xml:space="preserve"> and the common safety method for supervision by national safety authorities after issuing a safety certificate or safety authorisation referred to in Commission Regulation (EU) No 1077/2012 of 16 November 2012</w:t>
      </w:r>
      <w:r w:rsidR="007F5F5B">
        <w:rPr>
          <w:rStyle w:val="FootnoteReference"/>
        </w:rPr>
        <w:footnoteReference w:id="4"/>
      </w:r>
      <w:r w:rsidR="007F5F5B" w:rsidRPr="00AD1A9A">
        <w:t xml:space="preserve">. This mandate to the Agency is aimed at further </w:t>
      </w:r>
      <w:r w:rsidR="007F5F5B" w:rsidRPr="00AD1A9A">
        <w:lastRenderedPageBreak/>
        <w:t xml:space="preserve">harmonising conformity assessment approaches among Member States. The Agency submitted its recommendation on the revision of the </w:t>
      </w:r>
      <w:r w:rsidR="00234028">
        <w:t>CSMs</w:t>
      </w:r>
      <w:r w:rsidR="007F5F5B" w:rsidRPr="00AD1A9A">
        <w:t xml:space="preserve"> to the Commission, supported by an impact assessment report to address the mandate of the Commission. This Regulation is based on that Agency recommendation.</w:t>
      </w:r>
    </w:p>
    <w:p w14:paraId="232CA7B1" w14:textId="77777777" w:rsidR="00245518" w:rsidRPr="007549E7" w:rsidRDefault="00245518">
      <w:pPr>
        <w:pStyle w:val="ManualConsidrant"/>
      </w:pPr>
      <w:r w:rsidRPr="007549E7">
        <w:t>(</w:t>
      </w:r>
      <w:r w:rsidR="006056E3" w:rsidRPr="007549E7">
        <w:t>6</w:t>
      </w:r>
      <w:r w:rsidRPr="007549E7">
        <w:t>)</w:t>
      </w:r>
      <w:r w:rsidRPr="007549E7">
        <w:tab/>
        <w:t xml:space="preserve"> </w:t>
      </w:r>
      <w:r w:rsidR="00F83E7C" w:rsidRPr="007549E7">
        <w:t xml:space="preserve">In accordance with article 12 of </w:t>
      </w:r>
      <w:r w:rsidR="00D932BE">
        <w:t>Directive (EU) 2016/798</w:t>
      </w:r>
      <w:r w:rsidR="00F83E7C" w:rsidRPr="007549E7">
        <w:t xml:space="preserve">, the safety authorisations issued by the national safety authorities give evidence that the infrastructure managers have established their safety management systems as provided for in Article 9 of </w:t>
      </w:r>
      <w:r w:rsidR="00D932BE">
        <w:t>Directive (EU) 2016/798</w:t>
      </w:r>
      <w:r w:rsidR="00F83E7C" w:rsidRPr="007549E7">
        <w:t xml:space="preserve"> and are capable to comply with the relevant requirements thereof.</w:t>
      </w:r>
    </w:p>
    <w:p w14:paraId="232CA7B2" w14:textId="5C5C0B3C" w:rsidR="006056E3" w:rsidRDefault="00245518">
      <w:pPr>
        <w:pStyle w:val="ManualConsidrant"/>
      </w:pPr>
      <w:r w:rsidRPr="007549E7">
        <w:t>(</w:t>
      </w:r>
      <w:r w:rsidR="006056E3" w:rsidRPr="007549E7">
        <w:t>7</w:t>
      </w:r>
      <w:r w:rsidRPr="007549E7">
        <w:t>)</w:t>
      </w:r>
      <w:r w:rsidRPr="007549E7">
        <w:tab/>
        <w:t xml:space="preserve"> </w:t>
      </w:r>
      <w:r w:rsidR="006056E3" w:rsidRPr="007549E7">
        <w:t xml:space="preserve">The purpose of the safety management system is to ensure that the railway undertakings and infrastructure managers achieve their business objectives in a safe manner. </w:t>
      </w:r>
      <w:r w:rsidR="009F5B1C" w:rsidRPr="007549E7">
        <w:t>Th</w:t>
      </w:r>
      <w:r w:rsidR="009F5B1C">
        <w:t>e</w:t>
      </w:r>
      <w:r w:rsidR="009F5B1C" w:rsidRPr="007549E7">
        <w:t xml:space="preserve"> </w:t>
      </w:r>
      <w:r w:rsidR="006056E3" w:rsidRPr="007549E7">
        <w:t xml:space="preserve">safety management system is often integrated </w:t>
      </w:r>
      <w:r w:rsidR="009F5B1C">
        <w:t>with</w:t>
      </w:r>
      <w:r w:rsidR="009F5B1C" w:rsidRPr="007549E7">
        <w:t xml:space="preserve"> </w:t>
      </w:r>
      <w:r w:rsidR="006056E3" w:rsidRPr="007549E7">
        <w:t xml:space="preserve">other management systems to increase the overall performance of the organisation and reduce costs while mutualising the efforts at all levels of the organisation. To this </w:t>
      </w:r>
      <w:r w:rsidR="00480919">
        <w:t>end</w:t>
      </w:r>
      <w:r w:rsidR="006056E3" w:rsidRPr="007549E7">
        <w:t>, the common framework of the ISO High Level Structure</w:t>
      </w:r>
      <w:r w:rsidR="006056E3" w:rsidRPr="007549E7">
        <w:rPr>
          <w:rStyle w:val="FootnoteReference"/>
        </w:rPr>
        <w:footnoteReference w:id="5"/>
      </w:r>
      <w:r w:rsidR="006056E3" w:rsidRPr="007549E7">
        <w:t xml:space="preserve"> is used to functionally cluster the requirements of the safety management system, as referred to in Article 9 of </w:t>
      </w:r>
      <w:r w:rsidR="00D932BE">
        <w:t>Directive (EU) 2016/798</w:t>
      </w:r>
      <w:r w:rsidR="006056E3" w:rsidRPr="007549E7">
        <w:t>.</w:t>
      </w:r>
      <w:r w:rsidR="004F7399">
        <w:t xml:space="preserve"> This framework also facilitates the understanding and application of </w:t>
      </w:r>
      <w:r w:rsidR="004F7399" w:rsidRPr="00C019B1">
        <w:t xml:space="preserve">a </w:t>
      </w:r>
      <w:r w:rsidR="004F7399">
        <w:t>process</w:t>
      </w:r>
      <w:r w:rsidR="004F7399" w:rsidRPr="00C019B1">
        <w:t xml:space="preserve"> approach </w:t>
      </w:r>
      <w:r w:rsidR="004F7399">
        <w:t>by the railway undertakings and infrastructure managers when developing, implementing, maintaining and continually improving</w:t>
      </w:r>
      <w:r w:rsidR="004F7399" w:rsidRPr="00C019B1">
        <w:t xml:space="preserve"> </w:t>
      </w:r>
      <w:r w:rsidR="004F7399">
        <w:t>their safety management system.</w:t>
      </w:r>
    </w:p>
    <w:p w14:paraId="462785BD" w14:textId="41887B85" w:rsidR="00F3485E" w:rsidRPr="007549E7" w:rsidRDefault="00F3485E">
      <w:pPr>
        <w:pStyle w:val="ManualConsidrant"/>
      </w:pPr>
      <w:r>
        <w:t>(8)</w:t>
      </w:r>
      <w:r>
        <w:tab/>
        <w:t xml:space="preserve"> </w:t>
      </w:r>
      <w:r w:rsidRPr="00F3485E">
        <w:t xml:space="preserve">Once issued with a </w:t>
      </w:r>
      <w:r w:rsidR="00FE20CF">
        <w:t>safety authorisation</w:t>
      </w:r>
      <w:r w:rsidRPr="00F3485E">
        <w:t xml:space="preserve"> the applicant shall continue to use its safety management system as referred to in Article 9 of Directive (EU) 2016/798.</w:t>
      </w:r>
    </w:p>
    <w:p w14:paraId="232CA7B3" w14:textId="47A17D8A" w:rsidR="00E71E08" w:rsidRDefault="006056E3" w:rsidP="006056E3">
      <w:pPr>
        <w:pStyle w:val="ManualConsidrant"/>
      </w:pPr>
      <w:r w:rsidRPr="007549E7">
        <w:t>(</w:t>
      </w:r>
      <w:r w:rsidR="00F3485E">
        <w:t>9</w:t>
      </w:r>
      <w:r w:rsidRPr="007549E7">
        <w:t>)</w:t>
      </w:r>
      <w:r w:rsidRPr="007549E7">
        <w:tab/>
        <w:t xml:space="preserve"> </w:t>
      </w:r>
      <w:r w:rsidR="00206525" w:rsidRPr="007549E7">
        <w:t>The human plays a central role in the safe and efficient operation of the railway.</w:t>
      </w:r>
      <w:r w:rsidR="00A356A0">
        <w:t xml:space="preserve"> Therefore</w:t>
      </w:r>
      <w:r w:rsidR="00206525" w:rsidRPr="007549E7">
        <w:t xml:space="preserve">, </w:t>
      </w:r>
      <w:r w:rsidR="00A356A0">
        <w:t xml:space="preserve">it is essential that </w:t>
      </w:r>
      <w:r w:rsidR="00206525" w:rsidRPr="007549E7">
        <w:t xml:space="preserve">the railway undertakings and infrastructure managers take a systematic approach to </w:t>
      </w:r>
      <w:r w:rsidR="00E81336">
        <w:t xml:space="preserve">supporting human performance </w:t>
      </w:r>
      <w:r w:rsidR="00206525" w:rsidRPr="007549E7">
        <w:t>and managing human factors within the safety management system.</w:t>
      </w:r>
      <w:r w:rsidR="00E71E08">
        <w:t xml:space="preserve"> </w:t>
      </w:r>
    </w:p>
    <w:p w14:paraId="232CA7B4" w14:textId="195A0342" w:rsidR="006056E3" w:rsidRDefault="00E71E08" w:rsidP="006056E3">
      <w:pPr>
        <w:pStyle w:val="ManualConsidrant"/>
      </w:pPr>
      <w:r>
        <w:t>(</w:t>
      </w:r>
      <w:r w:rsidR="00F3485E">
        <w:t>10</w:t>
      </w:r>
      <w:r>
        <w:t>)</w:t>
      </w:r>
      <w:r>
        <w:tab/>
        <w:t xml:space="preserve"> </w:t>
      </w:r>
      <w:r w:rsidR="00E45BF6">
        <w:t>T</w:t>
      </w:r>
      <w:r w:rsidR="00E45BF6" w:rsidRPr="00C910AA">
        <w:t>he way safety is perceived, valued and pri</w:t>
      </w:r>
      <w:r w:rsidR="00E45BF6">
        <w:t xml:space="preserve">oritised in an organisation </w:t>
      </w:r>
      <w:r w:rsidR="00E45BF6" w:rsidRPr="00C910AA">
        <w:t>reflects the real commitment to safety at all levels in the organisation</w:t>
      </w:r>
      <w:r w:rsidR="00E45BF6">
        <w:t>. Therefore, it is also important for r</w:t>
      </w:r>
      <w:r w:rsidR="00E45BF6" w:rsidRPr="00273C88">
        <w:t>ailway undertakings</w:t>
      </w:r>
      <w:r w:rsidR="00E45BF6">
        <w:t xml:space="preserve"> and infrastructure managers to identify the actions and behaviours that can positively shape a safety culture through</w:t>
      </w:r>
      <w:r w:rsidR="006056E3" w:rsidRPr="007549E7">
        <w:t xml:space="preserve"> their safety management system.</w:t>
      </w:r>
    </w:p>
    <w:p w14:paraId="16A7AD2D" w14:textId="25C2E656" w:rsidR="007A637F" w:rsidRDefault="007A637F" w:rsidP="006056E3">
      <w:pPr>
        <w:pStyle w:val="ManualConsidrant"/>
      </w:pPr>
      <w:r>
        <w:t>(11)</w:t>
      </w:r>
      <w:r>
        <w:tab/>
        <w:t xml:space="preserve"> </w:t>
      </w:r>
      <w:r w:rsidRPr="007A637F">
        <w:t>In assessing conformity with safety requirements of products or services provided by contractors or suppli</w:t>
      </w:r>
      <w:r w:rsidR="005229C6">
        <w:t>ers of infrastructure managers</w:t>
      </w:r>
      <w:r w:rsidRPr="007A637F">
        <w:t xml:space="preserve">, authorisations or certificates granted in accordance with relevant Union law to contractors or suppliers may be considered valid evidence. </w:t>
      </w:r>
      <w:r w:rsidR="005229C6">
        <w:t>Where Directive</w:t>
      </w:r>
      <w:r w:rsidR="005229C6" w:rsidRPr="005229C6">
        <w:t xml:space="preserve"> 2007/59/EC of the European Parliament and of the Council of</w:t>
      </w:r>
      <w:r w:rsidR="005229C6">
        <w:t xml:space="preserve"> </w:t>
      </w:r>
      <w:r w:rsidR="005229C6" w:rsidRPr="005229C6">
        <w:t>23 October 2007 on the certification of train drivers operating locomotives and trains on the railway system in the Community</w:t>
      </w:r>
      <w:r w:rsidR="00CC3381" w:rsidRPr="006F307E">
        <w:rPr>
          <w:rStyle w:val="FootnoteReference"/>
        </w:rPr>
        <w:footnoteReference w:id="6"/>
      </w:r>
      <w:r w:rsidR="005229C6" w:rsidRPr="005229C6">
        <w:t xml:space="preserve"> and Article 14(4)</w:t>
      </w:r>
      <w:r w:rsidR="005229C6">
        <w:t xml:space="preserve"> </w:t>
      </w:r>
      <w:r w:rsidR="005229C6" w:rsidRPr="005229C6">
        <w:t>of Directive (EU)</w:t>
      </w:r>
      <w:r w:rsidR="005229C6">
        <w:t xml:space="preserve"> </w:t>
      </w:r>
      <w:r w:rsidR="005229C6" w:rsidRPr="005229C6">
        <w:t>2016/798 concerning entities in charge of maintenance apply it shall be considered sufficient for the purposes of conformity assessment under this Regulation to provide evidence in the form of the authorisations or c</w:t>
      </w:r>
      <w:r w:rsidR="005229C6">
        <w:t>ertificates required by those Di</w:t>
      </w:r>
      <w:r w:rsidR="005229C6" w:rsidRPr="005229C6">
        <w:t>rectives.</w:t>
      </w:r>
    </w:p>
    <w:p w14:paraId="232CA7B5" w14:textId="664CACB2" w:rsidR="00E65DA4" w:rsidRDefault="00E65DA4" w:rsidP="00E65DA4">
      <w:pPr>
        <w:pStyle w:val="ManualConsidrant"/>
      </w:pPr>
      <w:r>
        <w:t>(1</w:t>
      </w:r>
      <w:r w:rsidR="007A637F">
        <w:t>2</w:t>
      </w:r>
      <w:r>
        <w:t>)</w:t>
      </w:r>
      <w:r>
        <w:tab/>
        <w:t xml:space="preserve"> Article </w:t>
      </w:r>
      <w:r w:rsidR="00F15DAB">
        <w:t xml:space="preserve">12 </w:t>
      </w:r>
      <w:r>
        <w:t xml:space="preserve">of Directive (EU) 2016/798 assigns the role and responsibilities for the safety </w:t>
      </w:r>
      <w:r w:rsidR="00F15DAB">
        <w:t xml:space="preserve">authorisation </w:t>
      </w:r>
      <w:r>
        <w:t xml:space="preserve">to </w:t>
      </w:r>
      <w:r w:rsidR="00F15DAB">
        <w:t>the national safety authorities</w:t>
      </w:r>
      <w:r>
        <w:t>. In order to facilitate a consistent understanding on how to implement a competence management system and to reinforce the mutual trust between them, a minimum set of uniform competency requirements for staff undertaking conformity assessment activities and a sequence of activities to implement a competence management system are set out in this Regulation.</w:t>
      </w:r>
    </w:p>
    <w:p w14:paraId="70D19732" w14:textId="77777777" w:rsidR="002015B6" w:rsidRDefault="00E65DA4" w:rsidP="00E65DA4">
      <w:pPr>
        <w:pStyle w:val="ManualConsidrant"/>
      </w:pPr>
      <w:r>
        <w:lastRenderedPageBreak/>
        <w:t>(1</w:t>
      </w:r>
      <w:r w:rsidR="007A637F">
        <w:t>3</w:t>
      </w:r>
      <w:r>
        <w:t>)</w:t>
      </w:r>
      <w:r>
        <w:tab/>
        <w:t xml:space="preserve"> The safety management system should take into account the fact that Council Directive 89/391/EC of 12 June 1989 on the introduction of measures to encourage improvements in the safety and health of workers at work</w:t>
      </w:r>
      <w:r>
        <w:rPr>
          <w:rStyle w:val="FootnoteReference"/>
        </w:rPr>
        <w:footnoteReference w:id="7"/>
      </w:r>
      <w:r>
        <w:t xml:space="preserve"> and its relevant individual directives are fully applicable to the protection of the health and safety of workers engaged in railway transport.</w:t>
      </w:r>
    </w:p>
    <w:p w14:paraId="232CA7B6" w14:textId="122887A1" w:rsidR="00E65DA4" w:rsidRDefault="002015B6" w:rsidP="00E65DA4">
      <w:pPr>
        <w:pStyle w:val="ManualConsidrant"/>
      </w:pPr>
      <w:r>
        <w:t>(14)</w:t>
      </w:r>
      <w:r>
        <w:tab/>
        <w:t xml:space="preserve"> </w:t>
      </w:r>
      <w:r w:rsidR="00E65DA4">
        <w:t xml:space="preserve">The safety management system </w:t>
      </w:r>
      <w:r>
        <w:t xml:space="preserve">should duly take into consideration the potential additional risks generated by carrying dangerous goods containments and thereby, </w:t>
      </w:r>
      <w:r w:rsidR="00E65DA4">
        <w:t>should also take account of Council Directive 2008/68/EC of 24 September 2008 on the inland transport of dangerous goods</w:t>
      </w:r>
      <w:r w:rsidR="00E65DA4">
        <w:rPr>
          <w:rStyle w:val="FootnoteReference"/>
        </w:rPr>
        <w:footnoteReference w:id="8"/>
      </w:r>
      <w:r w:rsidR="00E65DA4">
        <w:t>.</w:t>
      </w:r>
    </w:p>
    <w:p w14:paraId="5C707219" w14:textId="37E7F3F2" w:rsidR="00810FB6" w:rsidRDefault="00D948B5" w:rsidP="00E761E5">
      <w:pPr>
        <w:pStyle w:val="ManualConsidrant"/>
      </w:pPr>
      <w:r>
        <w:t>(1</w:t>
      </w:r>
      <w:r w:rsidR="002015B6">
        <w:t>5</w:t>
      </w:r>
      <w:r>
        <w:t>)</w:t>
      </w:r>
      <w:r>
        <w:tab/>
        <w:t xml:space="preserve"> </w:t>
      </w:r>
      <w:r w:rsidR="009E3E84">
        <w:t>Infrastructure Managers</w:t>
      </w:r>
      <w:r w:rsidR="00A91B0E">
        <w:t xml:space="preserve"> may need to use</w:t>
      </w:r>
      <w:r w:rsidR="00A34E6D">
        <w:t>,</w:t>
      </w:r>
      <w:r w:rsidR="00455108">
        <w:t xml:space="preserve"> within the limit of their activities</w:t>
      </w:r>
      <w:r w:rsidR="00A34E6D">
        <w:t>,</w:t>
      </w:r>
      <w:r w:rsidR="00A91B0E">
        <w:t xml:space="preserve"> </w:t>
      </w:r>
      <w:r w:rsidR="007379A6">
        <w:t xml:space="preserve">engineering trains or </w:t>
      </w:r>
      <w:r w:rsidR="00A91B0E">
        <w:t xml:space="preserve">vehicles </w:t>
      </w:r>
      <w:r w:rsidR="005F2504">
        <w:t>for different purposes</w:t>
      </w:r>
      <w:r w:rsidR="00285638">
        <w:t>, such as</w:t>
      </w:r>
      <w:r w:rsidR="005F2504">
        <w:t xml:space="preserve"> </w:t>
      </w:r>
      <w:r w:rsidR="00285638">
        <w:t xml:space="preserve">the </w:t>
      </w:r>
      <w:r w:rsidR="00A91B0E">
        <w:t xml:space="preserve">transport </w:t>
      </w:r>
      <w:r w:rsidR="00285638">
        <w:t xml:space="preserve">of </w:t>
      </w:r>
      <w:r w:rsidR="00A91B0E">
        <w:t>materials</w:t>
      </w:r>
      <w:r w:rsidR="00850A97">
        <w:t xml:space="preserve"> and/or </w:t>
      </w:r>
      <w:r w:rsidR="00A90E15">
        <w:t>staff</w:t>
      </w:r>
      <w:r w:rsidR="00A91B0E">
        <w:t xml:space="preserve"> for construction or infrastructure maintenance</w:t>
      </w:r>
      <w:r w:rsidR="00285638">
        <w:t>,</w:t>
      </w:r>
      <w:r w:rsidR="009E3E84">
        <w:t xml:space="preserve"> </w:t>
      </w:r>
      <w:r w:rsidR="00285638">
        <w:t>the maintenance of its</w:t>
      </w:r>
      <w:r w:rsidR="00A91B0E">
        <w:t xml:space="preserve"> infrastructure</w:t>
      </w:r>
      <w:r w:rsidR="00A03E74">
        <w:t xml:space="preserve"> assets or</w:t>
      </w:r>
      <w:r w:rsidR="00285638">
        <w:t xml:space="preserve"> the management of emergency situations</w:t>
      </w:r>
      <w:r w:rsidR="00A91B0E">
        <w:t>.</w:t>
      </w:r>
      <w:r w:rsidR="007F5CED">
        <w:t xml:space="preserve"> </w:t>
      </w:r>
      <w:r w:rsidR="00EA7CDB" w:rsidRPr="00803699">
        <w:t>In that case, the infrastructure manager shall be deemed to do so in the capacity of a railway undertaking</w:t>
      </w:r>
      <w:r w:rsidR="00EA7CDB">
        <w:t>.</w:t>
      </w:r>
      <w:r w:rsidR="00EA7CDB" w:rsidRPr="00EA7CDB">
        <w:t xml:space="preserve"> </w:t>
      </w:r>
      <w:r w:rsidR="00D767C1">
        <w:t>Therefore, a</w:t>
      </w:r>
      <w:r w:rsidR="007F5CED">
        <w:t>ny cross-border agreement, as referred to in Article 10(8) of Directive (EU) 2016/798, could also apply.</w:t>
      </w:r>
    </w:p>
    <w:p w14:paraId="232CA7B7" w14:textId="58865731" w:rsidR="00D948B5" w:rsidRDefault="00810FB6" w:rsidP="00E761E5">
      <w:pPr>
        <w:pStyle w:val="ManualConsidrant"/>
      </w:pPr>
      <w:r>
        <w:t>(1</w:t>
      </w:r>
      <w:r w:rsidR="002015B6">
        <w:t>6</w:t>
      </w:r>
      <w:r>
        <w:t>)</w:t>
      </w:r>
      <w:r>
        <w:tab/>
        <w:t xml:space="preserve"> In the case of cross-border infrastructure, as referred to in Article 12(5) of Directive (EU) 2016/798, the relevant NSAs shall cooperate in order to avoid, as far as reasonably practicable, any duplication of assessment.</w:t>
      </w:r>
    </w:p>
    <w:p w14:paraId="04558B12" w14:textId="3CF733B4" w:rsidR="003C3149" w:rsidRDefault="003C3149" w:rsidP="003C3149">
      <w:pPr>
        <w:pStyle w:val="ManualConsidrant"/>
      </w:pPr>
      <w:r>
        <w:t>(</w:t>
      </w:r>
      <w:r w:rsidR="002015B6">
        <w:t>17</w:t>
      </w:r>
      <w:r>
        <w:t>)</w:t>
      </w:r>
      <w:r>
        <w:tab/>
        <w:t xml:space="preserve"> Training centres shall be recognised by the competent authority for</w:t>
      </w:r>
      <w:r w:rsidRPr="008F6EE2">
        <w:t xml:space="preserve"> providing training courses for train drivers and train candidate drivers</w:t>
      </w:r>
      <w:r>
        <w:t xml:space="preserve"> in accordance with Directive 2007/59/EC </w:t>
      </w:r>
      <w:r w:rsidRPr="002B43BA">
        <w:t xml:space="preserve">of the European Parliament and of the Council of </w:t>
      </w:r>
      <w:r>
        <w:t>23 October 2007</w:t>
      </w:r>
      <w:r w:rsidRPr="002B43BA">
        <w:t xml:space="preserve"> </w:t>
      </w:r>
      <w:r>
        <w:t>on the certification of train drivers operating locomotives and trains on the railway system in the Community</w:t>
      </w:r>
      <w:r>
        <w:rPr>
          <w:rStyle w:val="FootnoteReference"/>
        </w:rPr>
        <w:footnoteReference w:id="9"/>
      </w:r>
      <w:r>
        <w:t xml:space="preserve">. When the </w:t>
      </w:r>
      <w:r w:rsidR="00E6371E">
        <w:t>infrastructure manager</w:t>
      </w:r>
      <w:r>
        <w:t xml:space="preserve"> </w:t>
      </w:r>
      <w:r w:rsidRPr="0081269E">
        <w:t>exclusively provides training to staff of the company it belongs to</w:t>
      </w:r>
      <w:r>
        <w:t xml:space="preserve">, the recognition of the training centres can be managed in combination of the safety assessment process. </w:t>
      </w:r>
      <w:r w:rsidRPr="008765E6">
        <w:t xml:space="preserve">In this case, the statement of recognition </w:t>
      </w:r>
      <w:r>
        <w:t>can</w:t>
      </w:r>
      <w:r w:rsidRPr="008765E6">
        <w:t xml:space="preserve"> be displayed on the relevant </w:t>
      </w:r>
      <w:r w:rsidR="00466482">
        <w:t>safety authorisation</w:t>
      </w:r>
      <w:r>
        <w:t>.</w:t>
      </w:r>
    </w:p>
    <w:p w14:paraId="232CA7B8" w14:textId="34CBC932" w:rsidR="006056E3" w:rsidRPr="007549E7" w:rsidRDefault="00E71E08" w:rsidP="006056E3">
      <w:pPr>
        <w:pStyle w:val="ManualConsidrant"/>
      </w:pPr>
      <w:r>
        <w:t>(1</w:t>
      </w:r>
      <w:r w:rsidR="002015B6">
        <w:t>8</w:t>
      </w:r>
      <w:r w:rsidR="006056E3" w:rsidRPr="007549E7">
        <w:t>)</w:t>
      </w:r>
      <w:r w:rsidR="006056E3" w:rsidRPr="007549E7">
        <w:tab/>
      </w:r>
      <w:r w:rsidR="00180BF0">
        <w:t xml:space="preserve"> </w:t>
      </w:r>
      <w:r w:rsidR="006056E3" w:rsidRPr="007549E7">
        <w:t xml:space="preserve">Commission Regulation (EU) No </w:t>
      </w:r>
      <w:r w:rsidR="00C43C99" w:rsidRPr="007549E7">
        <w:t>1169</w:t>
      </w:r>
      <w:r w:rsidR="006056E3" w:rsidRPr="007549E7">
        <w:t>/2010 has become obsolete and should therefore be replaced by this Regulation.</w:t>
      </w:r>
    </w:p>
    <w:p w14:paraId="232CA7B9" w14:textId="77777777" w:rsidR="00245518" w:rsidRPr="007549E7" w:rsidRDefault="00245518">
      <w:pPr>
        <w:pStyle w:val="ManualConsidrant"/>
      </w:pPr>
    </w:p>
    <w:p w14:paraId="232CA7BA" w14:textId="77777777" w:rsidR="00245518" w:rsidRPr="007549E7" w:rsidRDefault="00245518">
      <w:pPr>
        <w:pStyle w:val="Formuledadoption"/>
      </w:pPr>
      <w:r w:rsidRPr="007549E7">
        <w:t>HAS ADOPTED THIS REGULATION:</w:t>
      </w:r>
    </w:p>
    <w:p w14:paraId="232CA7BB" w14:textId="77777777" w:rsidR="00245518" w:rsidRPr="007549E7" w:rsidRDefault="00245518">
      <w:pPr>
        <w:pStyle w:val="Titrearticle"/>
      </w:pPr>
      <w:r w:rsidRPr="007549E7">
        <w:t>Article 1</w:t>
      </w:r>
    </w:p>
    <w:p w14:paraId="232CA7BC" w14:textId="77777777" w:rsidR="00245518" w:rsidRPr="007549E7" w:rsidRDefault="00245518">
      <w:pPr>
        <w:pStyle w:val="NormalCentered"/>
        <w:rPr>
          <w:b/>
          <w:bCs/>
        </w:rPr>
      </w:pPr>
      <w:r w:rsidRPr="007549E7">
        <w:rPr>
          <w:b/>
          <w:bCs/>
        </w:rPr>
        <w:t>Subject-matter</w:t>
      </w:r>
    </w:p>
    <w:p w14:paraId="232CA7BD" w14:textId="77777777" w:rsidR="00245518" w:rsidRPr="007549E7" w:rsidRDefault="00245518">
      <w:r w:rsidRPr="007549E7">
        <w:t>This Regulation establishes a common safety method (CSM) for assessing conformity with requirements for obtaining safety authorisation</w:t>
      </w:r>
      <w:r w:rsidR="00AC7CD5" w:rsidRPr="007549E7">
        <w:t>s</w:t>
      </w:r>
      <w:r w:rsidRPr="007549E7">
        <w:t xml:space="preserve"> as referred to in Article 6(</w:t>
      </w:r>
      <w:r w:rsidR="00AC7CD5" w:rsidRPr="007549E7">
        <w:t>1</w:t>
      </w:r>
      <w:r w:rsidRPr="007549E7">
        <w:t xml:space="preserve">)(b) of </w:t>
      </w:r>
      <w:r w:rsidR="00D932BE">
        <w:t>Directive (EU) 2016/798</w:t>
      </w:r>
      <w:r w:rsidRPr="007549E7">
        <w:t>.</w:t>
      </w:r>
    </w:p>
    <w:p w14:paraId="232CA7BE" w14:textId="77777777" w:rsidR="00AC7CD5" w:rsidRPr="007549E7" w:rsidRDefault="00AC7CD5" w:rsidP="00AC7CD5">
      <w:pPr>
        <w:pStyle w:val="Titrearticle"/>
      </w:pPr>
      <w:r w:rsidRPr="007549E7">
        <w:t>Article 2</w:t>
      </w:r>
    </w:p>
    <w:p w14:paraId="232CA7BF" w14:textId="77777777" w:rsidR="00AC7CD5" w:rsidRPr="007549E7" w:rsidRDefault="00AC7CD5" w:rsidP="00AC7CD5">
      <w:pPr>
        <w:pStyle w:val="NormalCentered"/>
        <w:rPr>
          <w:b/>
          <w:bCs/>
        </w:rPr>
      </w:pPr>
      <w:r w:rsidRPr="007549E7">
        <w:rPr>
          <w:b/>
          <w:bCs/>
        </w:rPr>
        <w:t>Scope</w:t>
      </w:r>
    </w:p>
    <w:p w14:paraId="232CA7C0" w14:textId="2323EFF6" w:rsidR="000A41AF" w:rsidRPr="007549E7" w:rsidRDefault="000A41AF" w:rsidP="000A41AF">
      <w:r w:rsidRPr="007549E7">
        <w:t xml:space="preserve">1. </w:t>
      </w:r>
      <w:r w:rsidR="00C40E6D">
        <w:t>National safety authorities</w:t>
      </w:r>
      <w:r w:rsidRPr="007549E7">
        <w:t xml:space="preserve"> shall use this Regulation in order to assess compliance with the legal obligation </w:t>
      </w:r>
      <w:r w:rsidR="00A13917">
        <w:t>in Article 12(1) of Directive (EU) 2016/798</w:t>
      </w:r>
      <w:r w:rsidR="00C3240E">
        <w:t xml:space="preserve"> </w:t>
      </w:r>
      <w:r w:rsidRPr="007549E7">
        <w:t xml:space="preserve">on an infrastructure manager to provide documentary evidence that it has established its safety management system in </w:t>
      </w:r>
      <w:r w:rsidRPr="007549E7">
        <w:lastRenderedPageBreak/>
        <w:t xml:space="preserve">accordance with Article 9 of </w:t>
      </w:r>
      <w:r w:rsidR="00D932BE">
        <w:t>Directive (EU) 2016/798</w:t>
      </w:r>
      <w:r w:rsidRPr="007549E7">
        <w:t xml:space="preserve"> and that it meets the requirements laid down in the relevant national rules notified in accordance with Article 8 of </w:t>
      </w:r>
      <w:r w:rsidR="00D932BE">
        <w:t>Directive (EU) 2016/798</w:t>
      </w:r>
      <w:r w:rsidRPr="007549E7">
        <w:t>.</w:t>
      </w:r>
    </w:p>
    <w:p w14:paraId="37D6C63F" w14:textId="34B978E6" w:rsidR="00C04455" w:rsidRDefault="000A41AF" w:rsidP="000A41AF">
      <w:r w:rsidRPr="007549E7">
        <w:t xml:space="preserve">2. The applicant for a safety authorisation shall demonstrate compliance with the assessment criteria set out in Annex II in order to provide the documentary evidence referred to in </w:t>
      </w:r>
      <w:r w:rsidR="00E81336">
        <w:t>paragraph</w:t>
      </w:r>
      <w:r w:rsidR="00E81336" w:rsidRPr="007549E7">
        <w:t xml:space="preserve"> </w:t>
      </w:r>
      <w:r w:rsidRPr="007549E7">
        <w:t>1.</w:t>
      </w:r>
    </w:p>
    <w:p w14:paraId="5E52998B" w14:textId="45447BD5" w:rsidR="00F75B1B" w:rsidRPr="007549E7" w:rsidRDefault="00F75B1B" w:rsidP="000A41AF">
      <w:r>
        <w:t>3. The assessment of the infrastructure manager’s capacity to operate engineering trains or vehicles on the network, using subcontractors or not, shall be part of its assessment for a safety authorisation under Article 12 of Directive (EU) 2016/798. To that end, the national safety authority s</w:t>
      </w:r>
      <w:r w:rsidRPr="007549E7">
        <w:t xml:space="preserve">hall </w:t>
      </w:r>
      <w:r>
        <w:t>assess conformity</w:t>
      </w:r>
      <w:r w:rsidRPr="007549E7">
        <w:t xml:space="preserve"> with the </w:t>
      </w:r>
      <w:r w:rsidR="00A54ADA">
        <w:t xml:space="preserve">requirements and </w:t>
      </w:r>
      <w:r w:rsidRPr="007549E7">
        <w:t xml:space="preserve">assessment criteria set out in </w:t>
      </w:r>
      <w:r>
        <w:t xml:space="preserve">this </w:t>
      </w:r>
      <w:r w:rsidR="00A54ADA">
        <w:t xml:space="preserve">Regulation and </w:t>
      </w:r>
      <w:r>
        <w:t>Commission Regulation (EU) No ../.. of .. on a common safety method for assessing conformity with the requirements for obtaining a railway single safety certif</w:t>
      </w:r>
      <w:r w:rsidR="00495096">
        <w:t>icate</w:t>
      </w:r>
      <w:r>
        <w:rPr>
          <w:rStyle w:val="FootnoteReference"/>
        </w:rPr>
        <w:footnoteReference w:id="10"/>
      </w:r>
      <w:r>
        <w:t>.</w:t>
      </w:r>
    </w:p>
    <w:p w14:paraId="232CA7C2" w14:textId="77777777" w:rsidR="00245518" w:rsidRPr="007549E7" w:rsidRDefault="00245518">
      <w:pPr>
        <w:pStyle w:val="Titrearticle"/>
      </w:pPr>
      <w:r w:rsidRPr="007549E7">
        <w:t xml:space="preserve">Article </w:t>
      </w:r>
      <w:r w:rsidR="00AC7CD5" w:rsidRPr="007549E7">
        <w:t>3</w:t>
      </w:r>
    </w:p>
    <w:p w14:paraId="232CA7C3" w14:textId="77777777" w:rsidR="00245518" w:rsidRPr="007549E7" w:rsidRDefault="00245518">
      <w:pPr>
        <w:pStyle w:val="NormalCentered"/>
        <w:rPr>
          <w:b/>
          <w:bCs/>
        </w:rPr>
      </w:pPr>
      <w:r w:rsidRPr="007549E7">
        <w:rPr>
          <w:b/>
          <w:bCs/>
        </w:rPr>
        <w:t>Definition</w:t>
      </w:r>
      <w:r w:rsidR="00AC7CD5" w:rsidRPr="007549E7">
        <w:rPr>
          <w:b/>
          <w:bCs/>
        </w:rPr>
        <w:t>s</w:t>
      </w:r>
    </w:p>
    <w:p w14:paraId="232CA7C5" w14:textId="2168D324" w:rsidR="00AC7CD5" w:rsidRPr="007549E7" w:rsidRDefault="00AC7CD5" w:rsidP="003356AB">
      <w:r w:rsidRPr="007549E7">
        <w:t>For the purposes of this Regulation, the following definitions shall apply:</w:t>
      </w:r>
    </w:p>
    <w:p w14:paraId="232CA7C6" w14:textId="4D78BD28" w:rsidR="00AC7CD5" w:rsidRDefault="00AC7CD5" w:rsidP="00AC7CD5">
      <w:pPr>
        <w:numPr>
          <w:ilvl w:val="0"/>
          <w:numId w:val="16"/>
        </w:numPr>
        <w:ind w:hanging="720"/>
      </w:pPr>
      <w:r w:rsidRPr="007549E7">
        <w:t xml:space="preserve">‘human factors’ means all of the people </w:t>
      </w:r>
      <w:r w:rsidR="00501B90">
        <w:t xml:space="preserve">or human performance </w:t>
      </w:r>
      <w:r w:rsidRPr="007549E7">
        <w:t>issues that must be considered to assure the lifelong safety and effectiveness of a system or organisation</w:t>
      </w:r>
      <w:r w:rsidR="00474EC0">
        <w:t>;</w:t>
      </w:r>
    </w:p>
    <w:p w14:paraId="232CA7C7" w14:textId="68BCFFD5" w:rsidR="001E30BD" w:rsidRDefault="001E30BD" w:rsidP="00E761E5">
      <w:pPr>
        <w:numPr>
          <w:ilvl w:val="0"/>
          <w:numId w:val="16"/>
        </w:numPr>
        <w:ind w:hanging="720"/>
      </w:pPr>
      <w:r w:rsidRPr="00F46FAE">
        <w:t xml:space="preserve">‘safety culture’ </w:t>
      </w:r>
      <w:r>
        <w:t>means the combination of values, beliefs, vision, purpose, policies, objectives and leadership styles that impact on an organisation’s safety. A positive safety culture is characterised by awareness, assessment and action on safety matters in all these areas, and is supported by an open communications style throughout the whole organisation</w:t>
      </w:r>
      <w:r w:rsidR="00474EC0">
        <w:t>;</w:t>
      </w:r>
    </w:p>
    <w:p w14:paraId="7B2FF3A4" w14:textId="082AB54A" w:rsidR="00E72229" w:rsidRDefault="00E72229" w:rsidP="00E72229">
      <w:pPr>
        <w:numPr>
          <w:ilvl w:val="0"/>
          <w:numId w:val="16"/>
        </w:numPr>
        <w:ind w:hanging="720"/>
      </w:pPr>
      <w:r w:rsidRPr="00E72229">
        <w:t>‘human centred approach‘ means a philosophy for considering the needs, capabilities and behaviours of people first and then designing to accommodate those needs, capabilities and behaviours</w:t>
      </w:r>
      <w:r w:rsidR="00474EC0">
        <w:t>;</w:t>
      </w:r>
    </w:p>
    <w:p w14:paraId="705FF882" w14:textId="2BFD8066" w:rsidR="0083182B" w:rsidRDefault="0083182B" w:rsidP="0083182B">
      <w:pPr>
        <w:numPr>
          <w:ilvl w:val="0"/>
          <w:numId w:val="16"/>
        </w:numPr>
        <w:ind w:hanging="720"/>
      </w:pPr>
      <w:r>
        <w:t xml:space="preserve">‘character’ </w:t>
      </w:r>
      <w:r w:rsidR="00603ABE">
        <w:t xml:space="preserve">in relation to an operation </w:t>
      </w:r>
      <w:r>
        <w:t>means the characterisation of operation by its scope, including infrastructure construction, infrastructure maintenance, traffic planning, traffic management and control,</w:t>
      </w:r>
      <w:r w:rsidRPr="0083182B">
        <w:t xml:space="preserve"> and by the use of the railway infrastructure</w:t>
      </w:r>
      <w:r>
        <w:t>,</w:t>
      </w:r>
      <w:r w:rsidRPr="0083182B">
        <w:t xml:space="preserve"> </w:t>
      </w:r>
      <w:r>
        <w:t>including</w:t>
      </w:r>
      <w:r w:rsidRPr="0083182B">
        <w:t xml:space="preserve"> conventional and/or high speed lines, </w:t>
      </w:r>
      <w:r>
        <w:t xml:space="preserve">transport of </w:t>
      </w:r>
      <w:r w:rsidRPr="0083182B">
        <w:t>passengers and/or goods</w:t>
      </w:r>
      <w:r w:rsidR="00474EC0">
        <w:t>;</w:t>
      </w:r>
    </w:p>
    <w:p w14:paraId="47C541C2" w14:textId="37338CDE" w:rsidR="0083182B" w:rsidRPr="007549E7" w:rsidRDefault="0083182B" w:rsidP="00C90692">
      <w:pPr>
        <w:numPr>
          <w:ilvl w:val="0"/>
          <w:numId w:val="16"/>
        </w:numPr>
        <w:ind w:hanging="720"/>
      </w:pPr>
      <w:r>
        <w:t xml:space="preserve">‘extent’ </w:t>
      </w:r>
      <w:r w:rsidR="00603ABE">
        <w:t xml:space="preserve">in relation to an operation </w:t>
      </w:r>
      <w:r>
        <w:t xml:space="preserve">means the extent </w:t>
      </w:r>
      <w:r w:rsidRPr="0083182B">
        <w:t>characteri</w:t>
      </w:r>
      <w:r w:rsidR="00411225">
        <w:t>s</w:t>
      </w:r>
      <w:r w:rsidRPr="0083182B">
        <w:t xml:space="preserve">ed by the length of railway track and the </w:t>
      </w:r>
      <w:r w:rsidR="00FF30A8" w:rsidRPr="00C90692">
        <w:t xml:space="preserve">estimated size of </w:t>
      </w:r>
      <w:r w:rsidR="00FF30A8">
        <w:t>the infrastructure manager</w:t>
      </w:r>
      <w:r w:rsidR="00FF30A8" w:rsidRPr="00C90692">
        <w:t xml:space="preserve"> in terms of </w:t>
      </w:r>
      <w:r w:rsidRPr="0083182B">
        <w:t>number of employees working in the railway sector</w:t>
      </w:r>
      <w:r w:rsidR="00CF4658">
        <w:t>.</w:t>
      </w:r>
    </w:p>
    <w:p w14:paraId="232CA7C8" w14:textId="77777777" w:rsidR="00245518" w:rsidRPr="007549E7" w:rsidRDefault="00245518">
      <w:pPr>
        <w:pStyle w:val="Titrearticle"/>
      </w:pPr>
      <w:r w:rsidRPr="007549E7">
        <w:t xml:space="preserve">Article </w:t>
      </w:r>
      <w:r w:rsidR="007E61F5">
        <w:t>4</w:t>
      </w:r>
    </w:p>
    <w:p w14:paraId="232CA7C9" w14:textId="77777777" w:rsidR="00245518" w:rsidRPr="007549E7" w:rsidRDefault="00AC7CD5">
      <w:pPr>
        <w:pStyle w:val="NormalCentered"/>
        <w:rPr>
          <w:b/>
          <w:bCs/>
        </w:rPr>
      </w:pPr>
      <w:r w:rsidRPr="007549E7">
        <w:rPr>
          <w:b/>
          <w:bCs/>
        </w:rPr>
        <w:t xml:space="preserve">Process </w:t>
      </w:r>
      <w:r w:rsidR="00245518" w:rsidRPr="007549E7">
        <w:rPr>
          <w:b/>
          <w:bCs/>
        </w:rPr>
        <w:t>for assessing applications</w:t>
      </w:r>
    </w:p>
    <w:p w14:paraId="232CA7CA" w14:textId="77777777" w:rsidR="00245518" w:rsidRPr="007549E7" w:rsidRDefault="00245518">
      <w:r w:rsidRPr="007549E7">
        <w:t xml:space="preserve">1. When examining applications for safety authorisations submitted after the entry into force of this Regulation, national safety authorities shall apply the </w:t>
      </w:r>
      <w:r w:rsidR="00AC7CD5" w:rsidRPr="007549E7">
        <w:t xml:space="preserve">process </w:t>
      </w:r>
      <w:r w:rsidRPr="007549E7">
        <w:t xml:space="preserve">set out in Annex I to this Regulation </w:t>
      </w:r>
      <w:r w:rsidR="00AC7CD5" w:rsidRPr="007549E7">
        <w:t xml:space="preserve">and the assessment criteria set out in Annex II to this Regulation for assessing new, </w:t>
      </w:r>
      <w:r w:rsidR="00B50072">
        <w:t>update</w:t>
      </w:r>
      <w:r w:rsidR="00B50072" w:rsidRPr="007549E7">
        <w:t xml:space="preserve"> </w:t>
      </w:r>
      <w:r w:rsidR="00AC7CD5" w:rsidRPr="007549E7">
        <w:t xml:space="preserve">or renewal applications for safety authorisations in accordance with Article 12 of </w:t>
      </w:r>
      <w:r w:rsidR="003D486A">
        <w:t>Directive (EU) 2016/798</w:t>
      </w:r>
      <w:r w:rsidR="00AC7CD5" w:rsidRPr="007549E7">
        <w:t>.</w:t>
      </w:r>
    </w:p>
    <w:p w14:paraId="232CA7CB" w14:textId="2B46695D" w:rsidR="00F44483" w:rsidRPr="007549E7" w:rsidRDefault="00F44483">
      <w:r w:rsidRPr="007549E7">
        <w:lastRenderedPageBreak/>
        <w:t xml:space="preserve">2. The </w:t>
      </w:r>
      <w:r w:rsidR="009625F1">
        <w:t>national safety authority</w:t>
      </w:r>
      <w:r w:rsidRPr="007549E7">
        <w:t xml:space="preserve"> shall </w:t>
      </w:r>
      <w:r w:rsidR="004F5A23">
        <w:t>coordinate</w:t>
      </w:r>
      <w:r w:rsidR="004F5A23" w:rsidRPr="00CA7DFD">
        <w:t xml:space="preserve"> with the applicant</w:t>
      </w:r>
      <w:r w:rsidR="004F5A23">
        <w:t>,</w:t>
      </w:r>
      <w:r w:rsidR="004F5A23" w:rsidRPr="00A01180">
        <w:t xml:space="preserve"> </w:t>
      </w:r>
      <w:r w:rsidR="004F5A23">
        <w:t xml:space="preserve">upon its request, </w:t>
      </w:r>
      <w:r w:rsidR="004F5A23" w:rsidRPr="00CA7DFD">
        <w:t xml:space="preserve">before the submission of </w:t>
      </w:r>
      <w:r w:rsidR="004F5A23">
        <w:t>its</w:t>
      </w:r>
      <w:r w:rsidR="004F5A23" w:rsidRPr="00CA7DFD">
        <w:t xml:space="preserve"> application</w:t>
      </w:r>
      <w:r w:rsidR="004F5A23">
        <w:t xml:space="preserve"> </w:t>
      </w:r>
      <w:r w:rsidR="004F5A23" w:rsidRPr="00F46FAE">
        <w:t xml:space="preserve">for a </w:t>
      </w:r>
      <w:r w:rsidR="004F5A23">
        <w:t>safety authorisation</w:t>
      </w:r>
      <w:r w:rsidR="004F5A23" w:rsidRPr="00F46FAE">
        <w:t xml:space="preserve"> </w:t>
      </w:r>
      <w:r w:rsidR="004F5A23">
        <w:t>in order to help it understand what is expected of it and what it should expect from the national safety authority</w:t>
      </w:r>
      <w:r w:rsidR="004F5A23" w:rsidRPr="00CA7DFD">
        <w:t>.</w:t>
      </w:r>
    </w:p>
    <w:p w14:paraId="232CA7CC" w14:textId="77777777" w:rsidR="00245518" w:rsidRDefault="00F44483">
      <w:r w:rsidRPr="007549E7">
        <w:t>3</w:t>
      </w:r>
      <w:r w:rsidR="00245518" w:rsidRPr="007549E7">
        <w:t>. Products or services provided by contractors or suppliers to infrastructure managers shall be presumed to conform to safety requirements if the contractors, suppliers, or products are certified in accordance with relevant certification schemes established under Union legislation, for the provision of such products and services.</w:t>
      </w:r>
    </w:p>
    <w:p w14:paraId="232CA7CD" w14:textId="77777777" w:rsidR="003A1BBC" w:rsidRDefault="003A1BBC" w:rsidP="003A1BBC">
      <w:pPr>
        <w:pStyle w:val="Titrearticle"/>
      </w:pPr>
      <w:r>
        <w:t>Article 5</w:t>
      </w:r>
    </w:p>
    <w:p w14:paraId="232CA7CE" w14:textId="77777777" w:rsidR="003A1BBC" w:rsidRPr="00F46FAE" w:rsidRDefault="003A1BBC" w:rsidP="003A1BBC">
      <w:pPr>
        <w:pStyle w:val="NormalCentered"/>
        <w:rPr>
          <w:b/>
          <w:bCs/>
        </w:rPr>
      </w:pPr>
      <w:r w:rsidRPr="00F46FAE">
        <w:rPr>
          <w:b/>
          <w:bCs/>
        </w:rPr>
        <w:t>Assessment of relevant notified national rules</w:t>
      </w:r>
    </w:p>
    <w:p w14:paraId="232CA7CF" w14:textId="79EDA77E" w:rsidR="003A1BBC" w:rsidRDefault="003A1BBC" w:rsidP="003A1BBC">
      <w:r>
        <w:t>1. The assessment of the el</w:t>
      </w:r>
      <w:r w:rsidR="00A1245A">
        <w:t>ements referred to in Article 12(1</w:t>
      </w:r>
      <w:r>
        <w:t>) of Directive (EU) 2016/798</w:t>
      </w:r>
      <w:r w:rsidDel="00931195">
        <w:t xml:space="preserve"> </w:t>
      </w:r>
      <w:r>
        <w:t xml:space="preserve">shall cover for the </w:t>
      </w:r>
      <w:r w:rsidR="00A1245A">
        <w:t>relevant network</w:t>
      </w:r>
      <w:r>
        <w:t xml:space="preserve"> those notified national rules that relate to </w:t>
      </w:r>
      <w:r w:rsidR="00E761E5">
        <w:t>operational</w:t>
      </w:r>
      <w:r>
        <w:t xml:space="preserve"> requirements not yet mandated in the Technical Specification for Interoperability relating to the operation and traffic management subsystem or in any other applicable European legislation.</w:t>
      </w:r>
    </w:p>
    <w:p w14:paraId="0247073F" w14:textId="656B550C" w:rsidR="00DB009E" w:rsidRDefault="00DB009E" w:rsidP="003A1BBC">
      <w:r>
        <w:t>2. In the case of cross-border infrastructure, as referred to in Article 12(5) of Directive (EU) 2016/798, the relevant NSAs shall cooperate to ensure that the relevant national rules, as referred to in paragraph 1, notified in their respective Member State, are met before the issuing of the safety authorisation.</w:t>
      </w:r>
    </w:p>
    <w:p w14:paraId="232CA7D0" w14:textId="77777777" w:rsidR="00245518" w:rsidRPr="007549E7" w:rsidRDefault="00245518">
      <w:pPr>
        <w:pStyle w:val="Titrearticle"/>
      </w:pPr>
      <w:r w:rsidRPr="007549E7">
        <w:t xml:space="preserve">Article </w:t>
      </w:r>
      <w:r w:rsidR="003A1BBC">
        <w:t>6</w:t>
      </w:r>
    </w:p>
    <w:p w14:paraId="232CA7D1" w14:textId="77777777" w:rsidR="00EA0E60" w:rsidRPr="007549E7" w:rsidRDefault="00EA0E60" w:rsidP="00EA0E60">
      <w:pPr>
        <w:pStyle w:val="NormalCentered"/>
        <w:rPr>
          <w:b/>
          <w:bCs/>
        </w:rPr>
      </w:pPr>
      <w:r w:rsidRPr="007549E7">
        <w:rPr>
          <w:b/>
          <w:bCs/>
        </w:rPr>
        <w:t>Interface with supervision</w:t>
      </w:r>
    </w:p>
    <w:p w14:paraId="232CA7D2" w14:textId="02647EE4" w:rsidR="00EA0E60" w:rsidRPr="007549E7" w:rsidRDefault="00180583" w:rsidP="00EA0E60">
      <w:r>
        <w:t xml:space="preserve">1. </w:t>
      </w:r>
      <w:r w:rsidR="00EA0E60" w:rsidRPr="007549E7">
        <w:t xml:space="preserve">The </w:t>
      </w:r>
      <w:r w:rsidR="00FF3A45">
        <w:t>national safety</w:t>
      </w:r>
      <w:r w:rsidR="00EA0E60" w:rsidRPr="007549E7">
        <w:t xml:space="preserve"> </w:t>
      </w:r>
      <w:r w:rsidR="00FF3A45">
        <w:t>authority</w:t>
      </w:r>
      <w:r w:rsidR="00FF3A45" w:rsidRPr="007549E7">
        <w:t xml:space="preserve"> </w:t>
      </w:r>
      <w:r w:rsidR="00EA0E60" w:rsidRPr="007549E7">
        <w:t xml:space="preserve">shall </w:t>
      </w:r>
      <w:r w:rsidR="00AD6599">
        <w:t>use</w:t>
      </w:r>
      <w:r w:rsidR="00AD6599" w:rsidRPr="007549E7">
        <w:t xml:space="preserve"> </w:t>
      </w:r>
      <w:r w:rsidR="00EA0E60" w:rsidRPr="007549E7">
        <w:t xml:space="preserve">information gathered during the assessment of the application for safety authorisation for the purposes of its continuous supervision in accordance with Article 17(11) of </w:t>
      </w:r>
      <w:r w:rsidR="00D932BE">
        <w:t>Directive (EU) 2016/798</w:t>
      </w:r>
      <w:r w:rsidR="00AD6599">
        <w:t xml:space="preserve"> and in </w:t>
      </w:r>
      <w:r w:rsidR="00486664">
        <w:t xml:space="preserve">the </w:t>
      </w:r>
      <w:r w:rsidR="00AD6599">
        <w:t xml:space="preserve">case of cross-border infrastructure, exchange it </w:t>
      </w:r>
      <w:r w:rsidR="00AD6599" w:rsidRPr="007549E7">
        <w:t xml:space="preserve">with relevant </w:t>
      </w:r>
      <w:r w:rsidR="00AD6599">
        <w:t>national safety authority (or authorities)</w:t>
      </w:r>
      <w:r w:rsidR="00EA0E60" w:rsidRPr="007549E7">
        <w:t>, including at least:</w:t>
      </w:r>
    </w:p>
    <w:p w14:paraId="232CA7D3" w14:textId="77777777" w:rsidR="00EA0E60" w:rsidRPr="007549E7" w:rsidRDefault="00EA0E60" w:rsidP="00F2089F">
      <w:pPr>
        <w:numPr>
          <w:ilvl w:val="0"/>
          <w:numId w:val="17"/>
        </w:numPr>
        <w:ind w:hanging="720"/>
      </w:pPr>
      <w:r w:rsidRPr="007549E7">
        <w:t xml:space="preserve">The application file, including any changes (as appropriate) made to the previous application submitted to the </w:t>
      </w:r>
      <w:r w:rsidR="007E7CEF">
        <w:t>national safety</w:t>
      </w:r>
      <w:r w:rsidR="007E7CEF" w:rsidRPr="007549E7">
        <w:t xml:space="preserve"> </w:t>
      </w:r>
      <w:r w:rsidR="007E7CEF">
        <w:t>authority</w:t>
      </w:r>
      <w:r w:rsidRPr="007549E7">
        <w:t xml:space="preserve"> for the granting of a safety authorisation</w:t>
      </w:r>
      <w:r w:rsidR="00291EA9">
        <w:t xml:space="preserve"> </w:t>
      </w:r>
      <w:r w:rsidR="00291EA9" w:rsidRPr="00291EA9">
        <w:t>and an indication of where the evidence against each CSM assessment criterion as set out in Annex II and relevant notified national rules as referred to in Article 5 can be found in the submitted file</w:t>
      </w:r>
      <w:r w:rsidRPr="007549E7">
        <w:t>;</w:t>
      </w:r>
    </w:p>
    <w:p w14:paraId="232CA7D4" w14:textId="065B806B" w:rsidR="00EA0E60" w:rsidRPr="007549E7" w:rsidRDefault="00ED10E3" w:rsidP="00EA0E60">
      <w:pPr>
        <w:numPr>
          <w:ilvl w:val="0"/>
          <w:numId w:val="17"/>
        </w:numPr>
        <w:ind w:hanging="720"/>
      </w:pPr>
      <w:r w:rsidRPr="007549E7">
        <w:t xml:space="preserve">The results of the assessment, including a description of any </w:t>
      </w:r>
      <w:r w:rsidR="00790849">
        <w:t xml:space="preserve">minor </w:t>
      </w:r>
      <w:r w:rsidRPr="007549E7">
        <w:t>non-compliance</w:t>
      </w:r>
      <w:r w:rsidR="00790849">
        <w:t>s</w:t>
      </w:r>
      <w:r w:rsidRPr="007549E7">
        <w:t xml:space="preserve"> </w:t>
      </w:r>
      <w:r w:rsidR="00790849">
        <w:t>or residual concern</w:t>
      </w:r>
      <w:r w:rsidR="00155FBF">
        <w:t>s</w:t>
      </w:r>
      <w:r w:rsidR="00790849">
        <w:t xml:space="preserve"> </w:t>
      </w:r>
      <w:r w:rsidRPr="007549E7">
        <w:t>and agreed action</w:t>
      </w:r>
      <w:r w:rsidR="00790849">
        <w:t>s</w:t>
      </w:r>
      <w:r w:rsidRPr="007549E7">
        <w:t xml:space="preserve"> to be followed up during supervision activities.</w:t>
      </w:r>
    </w:p>
    <w:p w14:paraId="232CA7D5" w14:textId="77777777" w:rsidR="00245518" w:rsidRPr="007549E7" w:rsidRDefault="00245518" w:rsidP="00EA0E60">
      <w:pPr>
        <w:pStyle w:val="Titrearticle"/>
      </w:pPr>
      <w:r w:rsidRPr="007549E7">
        <w:t xml:space="preserve">Article </w:t>
      </w:r>
      <w:r w:rsidR="003A1BBC">
        <w:t>7</w:t>
      </w:r>
    </w:p>
    <w:p w14:paraId="232CA7D6" w14:textId="77777777" w:rsidR="00EA0E60" w:rsidRPr="007549E7" w:rsidRDefault="00EA0E60">
      <w:pPr>
        <w:pStyle w:val="NormalCentered"/>
        <w:rPr>
          <w:b/>
          <w:bCs/>
        </w:rPr>
      </w:pPr>
      <w:r w:rsidRPr="007549E7">
        <w:rPr>
          <w:b/>
          <w:bCs/>
        </w:rPr>
        <w:t>Competence of the persons involved in conformity assessment activities</w:t>
      </w:r>
    </w:p>
    <w:p w14:paraId="232CA7D7" w14:textId="4FAFE2E2" w:rsidR="00AF0AE3" w:rsidRDefault="00180583" w:rsidP="006B0060">
      <w:r>
        <w:t xml:space="preserve">1. </w:t>
      </w:r>
      <w:r w:rsidR="006B0060" w:rsidRPr="007549E7">
        <w:t xml:space="preserve">The </w:t>
      </w:r>
      <w:r w:rsidR="00747AFD">
        <w:t>national safety authority</w:t>
      </w:r>
      <w:r w:rsidR="006B0060" w:rsidRPr="007549E7">
        <w:t xml:space="preserve"> responsible for conformity assessment shall have a competence management system in place to ensure that the conformity assessment activities are undertaken by competent persons</w:t>
      </w:r>
      <w:r w:rsidR="00AF0AE3">
        <w:t xml:space="preserve">, which </w:t>
      </w:r>
      <w:r w:rsidR="002A17F2">
        <w:t xml:space="preserve">shall </w:t>
      </w:r>
      <w:r w:rsidR="0052644E">
        <w:t>include</w:t>
      </w:r>
      <w:r w:rsidR="00AF0AE3">
        <w:t>:</w:t>
      </w:r>
    </w:p>
    <w:p w14:paraId="232CA7D8" w14:textId="77777777" w:rsidR="00AF0AE3" w:rsidRDefault="00AF0AE3" w:rsidP="00AF0AE3">
      <w:pPr>
        <w:ind w:left="720" w:hanging="720"/>
      </w:pPr>
      <w:r>
        <w:t>(a)</w:t>
      </w:r>
      <w:r>
        <w:tab/>
        <w:t>The development of competence profiles for each job, position or role;</w:t>
      </w:r>
    </w:p>
    <w:p w14:paraId="232CA7D9" w14:textId="675A0F5F" w:rsidR="00AF0AE3" w:rsidRDefault="00AF0AE3" w:rsidP="00AF0AE3">
      <w:pPr>
        <w:ind w:left="720" w:hanging="720"/>
      </w:pPr>
      <w:r>
        <w:t>(b)</w:t>
      </w:r>
      <w:r>
        <w:tab/>
        <w:t>The s</w:t>
      </w:r>
      <w:r w:rsidRPr="008979A8">
        <w:t>elect</w:t>
      </w:r>
      <w:r>
        <w:t>ion</w:t>
      </w:r>
      <w:r w:rsidRPr="008979A8">
        <w:t xml:space="preserve"> and</w:t>
      </w:r>
      <w:r w:rsidR="006D4AD2">
        <w:t>/or</w:t>
      </w:r>
      <w:r w:rsidRPr="008979A8">
        <w:t xml:space="preserve"> recruit</w:t>
      </w:r>
      <w:r>
        <w:t>ment of</w:t>
      </w:r>
      <w:r w:rsidRPr="008979A8">
        <w:t xml:space="preserve"> staff</w:t>
      </w:r>
      <w:r>
        <w:t>,</w:t>
      </w:r>
      <w:r w:rsidRPr="008979A8">
        <w:t xml:space="preserve"> assessing them against the established competence levels</w:t>
      </w:r>
      <w:r>
        <w:t>;</w:t>
      </w:r>
    </w:p>
    <w:p w14:paraId="232CA7DB" w14:textId="08BBD366" w:rsidR="00AF0AE3" w:rsidRDefault="00AF0AE3" w:rsidP="00AF0AE3">
      <w:pPr>
        <w:ind w:left="720" w:hanging="720"/>
      </w:pPr>
      <w:r>
        <w:t>(</w:t>
      </w:r>
      <w:r w:rsidR="006F67C6">
        <w:t>c</w:t>
      </w:r>
      <w:r>
        <w:t>)</w:t>
      </w:r>
      <w:r>
        <w:tab/>
        <w:t xml:space="preserve">The </w:t>
      </w:r>
      <w:r w:rsidR="006F67C6">
        <w:t xml:space="preserve">maintenance of competence by </w:t>
      </w:r>
      <w:r>
        <w:t>training, development and assessment of</w:t>
      </w:r>
      <w:r w:rsidRPr="008979A8">
        <w:t xml:space="preserve"> staff against the established competence levels</w:t>
      </w:r>
      <w:r>
        <w:t>.</w:t>
      </w:r>
    </w:p>
    <w:p w14:paraId="232CA7DC" w14:textId="3F3F8D45" w:rsidR="006B0060" w:rsidRPr="007549E7" w:rsidRDefault="00AF0AE3" w:rsidP="006B0060">
      <w:r>
        <w:t xml:space="preserve">2. </w:t>
      </w:r>
      <w:r w:rsidR="006B0060" w:rsidRPr="007549E7">
        <w:t xml:space="preserve">The competence management system </w:t>
      </w:r>
      <w:r>
        <w:t>shall</w:t>
      </w:r>
      <w:r w:rsidR="006B0060" w:rsidRPr="007549E7">
        <w:t xml:space="preserve"> ensure through its processes (e.g. training, mentoring, shadowing, on-the-job training) that staff involved in conformity assessment </w:t>
      </w:r>
      <w:r w:rsidR="006B0060" w:rsidRPr="007549E7">
        <w:lastRenderedPageBreak/>
        <w:t>demonstrate the appropriate level of competence for the performance of the</w:t>
      </w:r>
      <w:r w:rsidR="006B54EC">
        <w:t>ir</w:t>
      </w:r>
      <w:r w:rsidR="006B0060" w:rsidRPr="007549E7">
        <w:t xml:space="preserve"> tasks. </w:t>
      </w:r>
      <w:r>
        <w:t>The competencies listed below must be held by the individual carrying out the conformity assessment or, in the case of a team assessment, must be shared amongst the team members</w:t>
      </w:r>
      <w:r w:rsidR="006B0060" w:rsidRPr="007549E7">
        <w:t>:</w:t>
      </w:r>
    </w:p>
    <w:p w14:paraId="232CA7DD" w14:textId="77777777" w:rsidR="006B0060" w:rsidRPr="007549E7" w:rsidRDefault="006B0060" w:rsidP="006B0060">
      <w:pPr>
        <w:numPr>
          <w:ilvl w:val="0"/>
          <w:numId w:val="18"/>
        </w:numPr>
        <w:ind w:hanging="720"/>
      </w:pPr>
      <w:r w:rsidRPr="007549E7">
        <w:t>Knowledge of the relevant regulatory framework as it applies to conformity assessment;</w:t>
      </w:r>
    </w:p>
    <w:p w14:paraId="232CA7DE" w14:textId="77777777" w:rsidR="006B0060" w:rsidRPr="007549E7" w:rsidRDefault="006B0060" w:rsidP="006B0060">
      <w:pPr>
        <w:numPr>
          <w:ilvl w:val="0"/>
          <w:numId w:val="18"/>
        </w:numPr>
        <w:ind w:hanging="720"/>
      </w:pPr>
      <w:r w:rsidRPr="007549E7">
        <w:t>Knowledge of the functioning of the railway system;</w:t>
      </w:r>
    </w:p>
    <w:p w14:paraId="232CA7DF" w14:textId="77777777" w:rsidR="006B0060" w:rsidRPr="007549E7" w:rsidRDefault="006B0060" w:rsidP="006B0060">
      <w:pPr>
        <w:numPr>
          <w:ilvl w:val="0"/>
          <w:numId w:val="18"/>
        </w:numPr>
        <w:ind w:hanging="720"/>
      </w:pPr>
      <w:r w:rsidRPr="007549E7">
        <w:t>Appropriate level of critical analysis to enable them to carry out assessment tasks;</w:t>
      </w:r>
    </w:p>
    <w:p w14:paraId="232CA7E0" w14:textId="0ED98B3F" w:rsidR="006B0060" w:rsidRPr="007549E7" w:rsidRDefault="006B0060" w:rsidP="006B0060">
      <w:pPr>
        <w:numPr>
          <w:ilvl w:val="0"/>
          <w:numId w:val="18"/>
        </w:numPr>
        <w:ind w:hanging="720"/>
      </w:pPr>
      <w:r w:rsidRPr="007549E7">
        <w:t xml:space="preserve">Experience of the assessment of </w:t>
      </w:r>
      <w:r w:rsidR="006B54EC" w:rsidRPr="00317FA2">
        <w:t>a safety or similar management system in the railway sector or a safety management system in a sector with equivalent operational and technical challenges</w:t>
      </w:r>
      <w:r w:rsidRPr="007549E7">
        <w:t>;</w:t>
      </w:r>
    </w:p>
    <w:p w14:paraId="232CA7E1" w14:textId="77777777" w:rsidR="006B0060" w:rsidRPr="007549E7" w:rsidRDefault="006B0060" w:rsidP="006B0060">
      <w:pPr>
        <w:numPr>
          <w:ilvl w:val="0"/>
          <w:numId w:val="18"/>
        </w:numPr>
        <w:ind w:hanging="720"/>
      </w:pPr>
      <w:r w:rsidRPr="007549E7">
        <w:t>Relevant non-technical competencies including but not limited to problem solving, communication and team working that enable them to carry out their tasks.</w:t>
      </w:r>
    </w:p>
    <w:p w14:paraId="232CA7E9" w14:textId="33152BD3" w:rsidR="007F23C3" w:rsidRPr="007549E7" w:rsidRDefault="007F23C3" w:rsidP="007F23C3">
      <w:pPr>
        <w:pStyle w:val="Titrearticle"/>
      </w:pPr>
      <w:r w:rsidRPr="007549E7">
        <w:t xml:space="preserve">Article </w:t>
      </w:r>
      <w:r w:rsidR="00D71E95">
        <w:t>8</w:t>
      </w:r>
    </w:p>
    <w:p w14:paraId="232CA7EA" w14:textId="77777777" w:rsidR="007F23C3" w:rsidRPr="007549E7" w:rsidRDefault="007F23C3" w:rsidP="007F23C3">
      <w:pPr>
        <w:pStyle w:val="NormalCentered"/>
        <w:rPr>
          <w:b/>
          <w:bCs/>
        </w:rPr>
      </w:pPr>
      <w:r w:rsidRPr="007549E7">
        <w:rPr>
          <w:b/>
          <w:bCs/>
        </w:rPr>
        <w:t>Repeal</w:t>
      </w:r>
    </w:p>
    <w:p w14:paraId="232CA7EB" w14:textId="299FE7D2" w:rsidR="007F23C3" w:rsidRPr="007549E7" w:rsidRDefault="007F23C3" w:rsidP="007F23C3">
      <w:r w:rsidRPr="007549E7">
        <w:t>Commission Regulation (EU) No 11</w:t>
      </w:r>
      <w:r w:rsidR="00B92874" w:rsidRPr="007549E7">
        <w:t>69</w:t>
      </w:r>
      <w:r w:rsidRPr="007549E7">
        <w:t xml:space="preserve">/2010 is repealed with effect from </w:t>
      </w:r>
      <w:r w:rsidR="003208BC">
        <w:t>1</w:t>
      </w:r>
      <w:r w:rsidR="00336453">
        <w:t>6</w:t>
      </w:r>
      <w:r w:rsidR="003208BC">
        <w:t xml:space="preserve"> June 2019</w:t>
      </w:r>
      <w:r w:rsidRPr="007549E7">
        <w:t>.</w:t>
      </w:r>
    </w:p>
    <w:p w14:paraId="232CA7EC" w14:textId="77777777" w:rsidR="007F23C3" w:rsidRPr="007549E7" w:rsidRDefault="007F23C3" w:rsidP="007F23C3">
      <w:r w:rsidRPr="007549E7">
        <w:t>References to the repealed Regulation shall be construed as references to this Regulation.</w:t>
      </w:r>
    </w:p>
    <w:p w14:paraId="232CA7ED" w14:textId="626A117E" w:rsidR="007F23C3" w:rsidRPr="007549E7" w:rsidRDefault="007F23C3" w:rsidP="007F23C3">
      <w:pPr>
        <w:pStyle w:val="Titrearticle"/>
      </w:pPr>
      <w:r w:rsidRPr="007549E7">
        <w:t xml:space="preserve">Article </w:t>
      </w:r>
      <w:r w:rsidR="00D71E95">
        <w:t>9</w:t>
      </w:r>
    </w:p>
    <w:p w14:paraId="232CA7EE" w14:textId="77777777" w:rsidR="00245518" w:rsidRPr="007549E7" w:rsidRDefault="00245518">
      <w:pPr>
        <w:pStyle w:val="NormalCentered"/>
        <w:rPr>
          <w:b/>
          <w:bCs/>
        </w:rPr>
      </w:pPr>
      <w:r w:rsidRPr="007549E7">
        <w:rPr>
          <w:b/>
          <w:bCs/>
        </w:rPr>
        <w:t>Entry into force</w:t>
      </w:r>
    </w:p>
    <w:p w14:paraId="232CA7EF" w14:textId="77777777" w:rsidR="00245518" w:rsidRDefault="00245518">
      <w:r w:rsidRPr="007549E7">
        <w:t xml:space="preserve">This Regulation shall enter into force on the twentieth day following that of its publication in the </w:t>
      </w:r>
      <w:r w:rsidRPr="007549E7">
        <w:rPr>
          <w:i/>
          <w:iCs/>
        </w:rPr>
        <w:t>Official Journal of the European Union</w:t>
      </w:r>
      <w:r w:rsidRPr="007549E7">
        <w:t>.</w:t>
      </w:r>
    </w:p>
    <w:p w14:paraId="05743EB9" w14:textId="5796E246" w:rsidR="007A17C5" w:rsidRPr="007549E7" w:rsidRDefault="007A17C5">
      <w:r>
        <w:t>It shall apply from 16 June 2019.</w:t>
      </w:r>
    </w:p>
    <w:p w14:paraId="232CA7F0" w14:textId="77777777" w:rsidR="00245518" w:rsidRPr="007549E7" w:rsidRDefault="00245518">
      <w:pPr>
        <w:pStyle w:val="Applicationdirecte"/>
      </w:pPr>
      <w:r w:rsidRPr="007549E7">
        <w:t>This Regulation shall be binding in its entirety and directly applicable in all Member States.</w:t>
      </w:r>
    </w:p>
    <w:p w14:paraId="232CA7F1" w14:textId="77777777" w:rsidR="00245518" w:rsidRPr="007549E7" w:rsidRDefault="00245518">
      <w:pPr>
        <w:pStyle w:val="Fait"/>
      </w:pPr>
      <w:r w:rsidRPr="007549E7">
        <w:t>Done at</w:t>
      </w:r>
    </w:p>
    <w:p w14:paraId="232CA7F2" w14:textId="77777777" w:rsidR="00245518" w:rsidRPr="007549E7" w:rsidRDefault="00245518">
      <w:r w:rsidRPr="007549E7">
        <w:rPr>
          <w:i/>
          <w:iCs/>
        </w:rPr>
        <w:t>For the Commission</w:t>
      </w:r>
    </w:p>
    <w:p w14:paraId="232CA7F3" w14:textId="77777777" w:rsidR="00245518" w:rsidRPr="007549E7" w:rsidRDefault="00245518">
      <w:r w:rsidRPr="007549E7">
        <w:rPr>
          <w:i/>
          <w:iCs/>
        </w:rPr>
        <w:t>The President</w:t>
      </w:r>
    </w:p>
    <w:p w14:paraId="232CA7F4" w14:textId="77777777" w:rsidR="00245518" w:rsidRPr="007549E7" w:rsidRDefault="00245518"/>
    <w:p w14:paraId="232CA7F5" w14:textId="77777777" w:rsidR="00184BC6" w:rsidRPr="007549E7" w:rsidRDefault="00184BC6" w:rsidP="00176FDA">
      <w:pPr>
        <w:pStyle w:val="Langue"/>
        <w:rPr>
          <w:b w:val="0"/>
          <w:i/>
        </w:rPr>
      </w:pPr>
      <w:r w:rsidRPr="007549E7">
        <w:br w:type="page"/>
      </w:r>
      <w:r w:rsidRPr="007549E7">
        <w:rPr>
          <w:b w:val="0"/>
          <w:i/>
        </w:rPr>
        <w:lastRenderedPageBreak/>
        <w:t>ANNEX I</w:t>
      </w:r>
    </w:p>
    <w:p w14:paraId="232CA7F6" w14:textId="77777777" w:rsidR="00184BC6" w:rsidRPr="007549E7" w:rsidRDefault="00E7697C" w:rsidP="00E7697C">
      <w:pPr>
        <w:pStyle w:val="ManualHeading1"/>
        <w:numPr>
          <w:ilvl w:val="0"/>
          <w:numId w:val="0"/>
        </w:numPr>
        <w:jc w:val="center"/>
        <w:rPr>
          <w:iCs/>
          <w:caps/>
          <w:smallCaps w:val="0"/>
        </w:rPr>
      </w:pPr>
      <w:r w:rsidRPr="007549E7">
        <w:rPr>
          <w:iCs/>
          <w:caps/>
          <w:smallCaps w:val="0"/>
        </w:rPr>
        <w:t xml:space="preserve">process </w:t>
      </w:r>
      <w:r w:rsidR="00184BC6" w:rsidRPr="007549E7">
        <w:rPr>
          <w:iCs/>
          <w:caps/>
          <w:smallCaps w:val="0"/>
        </w:rPr>
        <w:t>for assessing conformity with requirements for obtaining safety authorisations to be issued in accordance with Article 1</w:t>
      </w:r>
      <w:r w:rsidRPr="007549E7">
        <w:rPr>
          <w:iCs/>
          <w:caps/>
          <w:smallCaps w:val="0"/>
        </w:rPr>
        <w:t>2</w:t>
      </w:r>
      <w:r w:rsidR="00184BC6" w:rsidRPr="007549E7">
        <w:rPr>
          <w:iCs/>
          <w:caps/>
          <w:smallCaps w:val="0"/>
        </w:rPr>
        <w:t xml:space="preserve"> of </w:t>
      </w:r>
      <w:r w:rsidR="00D932BE">
        <w:rPr>
          <w:iCs/>
          <w:caps/>
          <w:smallCaps w:val="0"/>
        </w:rPr>
        <w:t>Directive (EU) 2016/798</w:t>
      </w:r>
    </w:p>
    <w:p w14:paraId="232CA7F7" w14:textId="77777777" w:rsidR="00E7697C" w:rsidRPr="007549E7" w:rsidRDefault="00E7697C"/>
    <w:p w14:paraId="232CA7F8" w14:textId="77777777" w:rsidR="00D710B7" w:rsidRPr="007549E7" w:rsidRDefault="00D710B7" w:rsidP="00D710B7">
      <w:pPr>
        <w:ind w:left="426" w:hanging="426"/>
      </w:pPr>
      <w:r w:rsidRPr="007549E7">
        <w:t>1.</w:t>
      </w:r>
      <w:r w:rsidRPr="007549E7">
        <w:tab/>
      </w:r>
      <w:r w:rsidRPr="007549E7">
        <w:rPr>
          <w:b/>
        </w:rPr>
        <w:t>General</w:t>
      </w:r>
    </w:p>
    <w:p w14:paraId="232CA7F9" w14:textId="77777777" w:rsidR="00D710B7" w:rsidRPr="007549E7" w:rsidRDefault="00E267FD" w:rsidP="00D710B7">
      <w:r>
        <w:t xml:space="preserve">1.1. </w:t>
      </w:r>
      <w:r w:rsidR="00D710B7" w:rsidRPr="007549E7">
        <w:t>The process for assessing conformity with the requirements for obtaining a safety authorisation is iterative, as shown in the diagram below (see Figure 1 in the Appendix)</w:t>
      </w:r>
      <w:r w:rsidR="00B011A1">
        <w:t xml:space="preserve">, </w:t>
      </w:r>
      <w:r w:rsidR="00B011A1" w:rsidRPr="00EA44F5">
        <w:t xml:space="preserve">where the </w:t>
      </w:r>
      <w:r w:rsidR="00B011A1">
        <w:t>national safety authority</w:t>
      </w:r>
      <w:r w:rsidR="00B011A1" w:rsidRPr="00EA44F5">
        <w:t xml:space="preserve"> may make reasonable requests for further information or re-submission in accordance with this Regulation</w:t>
      </w:r>
      <w:r w:rsidR="00B011A1">
        <w:t>.</w:t>
      </w:r>
    </w:p>
    <w:p w14:paraId="232CA7FA" w14:textId="77777777" w:rsidR="00D710B7" w:rsidRPr="007549E7" w:rsidRDefault="00D710B7" w:rsidP="00D710B7">
      <w:pPr>
        <w:ind w:left="426" w:hanging="426"/>
        <w:rPr>
          <w:b/>
        </w:rPr>
      </w:pPr>
      <w:r w:rsidRPr="007549E7">
        <w:t>2.</w:t>
      </w:r>
      <w:r w:rsidRPr="007549E7">
        <w:rPr>
          <w:b/>
        </w:rPr>
        <w:tab/>
        <w:t>Receipt of application</w:t>
      </w:r>
    </w:p>
    <w:p w14:paraId="232CA7FB" w14:textId="16573ED8" w:rsidR="00D710B7" w:rsidRPr="007549E7" w:rsidRDefault="00E267FD" w:rsidP="00D710B7">
      <w:r>
        <w:t xml:space="preserve">2.1. </w:t>
      </w:r>
      <w:r w:rsidR="00D710B7" w:rsidRPr="007549E7">
        <w:t>The</w:t>
      </w:r>
      <w:r w:rsidR="00D75961" w:rsidRPr="00D75961">
        <w:t xml:space="preserve"> </w:t>
      </w:r>
      <w:r w:rsidR="00D75961">
        <w:t>national safety authority</w:t>
      </w:r>
      <w:r w:rsidR="00D710B7" w:rsidRPr="007549E7">
        <w:t xml:space="preserve"> shall require </w:t>
      </w:r>
      <w:r w:rsidR="00900783" w:rsidRPr="007549E7">
        <w:t xml:space="preserve">in </w:t>
      </w:r>
      <w:r w:rsidR="00E360F9">
        <w:t>its</w:t>
      </w:r>
      <w:r w:rsidR="00900783" w:rsidRPr="007549E7">
        <w:t xml:space="preserve"> application guidance document </w:t>
      </w:r>
      <w:r w:rsidR="00D710B7" w:rsidRPr="007549E7">
        <w:t xml:space="preserve">that the applicant </w:t>
      </w:r>
      <w:r>
        <w:t>indicates</w:t>
      </w:r>
      <w:r w:rsidR="00D710B7" w:rsidRPr="007549E7">
        <w:t xml:space="preserve"> where in its application file </w:t>
      </w:r>
      <w:r>
        <w:t xml:space="preserve">each of </w:t>
      </w:r>
      <w:r w:rsidR="00D710B7" w:rsidRPr="007549E7">
        <w:t>the CSM assessment criteria are met.</w:t>
      </w:r>
    </w:p>
    <w:p w14:paraId="232CA7FC" w14:textId="77777777" w:rsidR="00D710B7" w:rsidRPr="007549E7" w:rsidRDefault="00E267FD" w:rsidP="00D710B7">
      <w:r>
        <w:t xml:space="preserve">2.2. </w:t>
      </w:r>
      <w:r w:rsidR="00D710B7" w:rsidRPr="007549E7">
        <w:t xml:space="preserve">After receiving the application dossier, the </w:t>
      </w:r>
      <w:r w:rsidR="00D75961">
        <w:t>national safety authority</w:t>
      </w:r>
      <w:r w:rsidR="00D710B7" w:rsidRPr="007549E7">
        <w:t xml:space="preserve"> shall set up the registered file and formally acknowledge receipt of the application.</w:t>
      </w:r>
    </w:p>
    <w:p w14:paraId="232CA7FD" w14:textId="49C51423" w:rsidR="00D710B7" w:rsidRPr="007549E7" w:rsidRDefault="00E267FD" w:rsidP="00D710B7">
      <w:r>
        <w:t xml:space="preserve">2.3. </w:t>
      </w:r>
      <w:r w:rsidR="00D710B7" w:rsidRPr="007549E7">
        <w:t>During th</w:t>
      </w:r>
      <w:r w:rsidR="004D29D4">
        <w:t>e</w:t>
      </w:r>
      <w:r w:rsidR="00D710B7" w:rsidRPr="007549E7">
        <w:t xml:space="preserve"> </w:t>
      </w:r>
      <w:r w:rsidR="004D29D4">
        <w:t xml:space="preserve">receipt of application </w:t>
      </w:r>
      <w:r w:rsidR="00D710B7" w:rsidRPr="007549E7">
        <w:t xml:space="preserve">stage, the </w:t>
      </w:r>
      <w:r w:rsidR="00D75961">
        <w:t>national safety authority</w:t>
      </w:r>
      <w:r w:rsidR="00D710B7" w:rsidRPr="007549E7">
        <w:t xml:space="preserve"> shall </w:t>
      </w:r>
      <w:r w:rsidR="004D29D4">
        <w:t>assign</w:t>
      </w:r>
      <w:r w:rsidR="00D710B7" w:rsidRPr="007549E7">
        <w:t xml:space="preserve"> competent resource </w:t>
      </w:r>
      <w:r w:rsidR="004D29D4">
        <w:t>to deliver the assessment process</w:t>
      </w:r>
      <w:r w:rsidR="00D710B7" w:rsidRPr="007549E7">
        <w:t>.</w:t>
      </w:r>
    </w:p>
    <w:p w14:paraId="232CA7FE" w14:textId="28A26087" w:rsidR="00D710B7" w:rsidRPr="007549E7" w:rsidRDefault="00E267FD" w:rsidP="00D710B7">
      <w:r>
        <w:t xml:space="preserve">2.4. </w:t>
      </w:r>
      <w:r w:rsidR="00D710B7" w:rsidRPr="007549E7">
        <w:t xml:space="preserve">Document control shall be exercised through the registered file which </w:t>
      </w:r>
      <w:r w:rsidR="00167B7D" w:rsidRPr="007549E7">
        <w:t>shall</w:t>
      </w:r>
      <w:r w:rsidR="00D710B7" w:rsidRPr="007549E7">
        <w:t xml:space="preserve"> contain the records made of the inputs and outputs at each stage of the assessment process, including the final decision over issue of safety authorisation and the original safety authorisation.</w:t>
      </w:r>
    </w:p>
    <w:p w14:paraId="232CA7FF" w14:textId="77777777" w:rsidR="00D710B7" w:rsidRPr="007549E7" w:rsidRDefault="00D710B7" w:rsidP="00D710B7">
      <w:pPr>
        <w:ind w:left="426" w:hanging="426"/>
      </w:pPr>
      <w:r w:rsidRPr="007549E7">
        <w:t>3.</w:t>
      </w:r>
      <w:r w:rsidRPr="007549E7">
        <w:tab/>
      </w:r>
      <w:r w:rsidRPr="007549E7">
        <w:rPr>
          <w:b/>
        </w:rPr>
        <w:t>Initial screen</w:t>
      </w:r>
    </w:p>
    <w:p w14:paraId="232CA800" w14:textId="77777777" w:rsidR="00D710B7" w:rsidRPr="007549E7" w:rsidRDefault="005F491D" w:rsidP="00D710B7">
      <w:r>
        <w:t xml:space="preserve">3.1. </w:t>
      </w:r>
      <w:r w:rsidR="00D710B7" w:rsidRPr="007549E7">
        <w:t xml:space="preserve">The </w:t>
      </w:r>
      <w:r w:rsidR="00D75961">
        <w:t>national safety authority</w:t>
      </w:r>
      <w:r w:rsidR="00D710B7" w:rsidRPr="007549E7">
        <w:t xml:space="preserve"> shall undertake </w:t>
      </w:r>
      <w:r w:rsidR="00AF4B39">
        <w:t>promptly on</w:t>
      </w:r>
      <w:r w:rsidR="00D710B7" w:rsidRPr="007549E7">
        <w:t xml:space="preserve"> receipt of the application an initial screen to check that:</w:t>
      </w:r>
    </w:p>
    <w:p w14:paraId="232CA801" w14:textId="77777777" w:rsidR="00D710B7" w:rsidRPr="007549E7" w:rsidRDefault="00D710B7" w:rsidP="00D710B7">
      <w:pPr>
        <w:ind w:left="720" w:hanging="720"/>
      </w:pPr>
      <w:r w:rsidRPr="007549E7">
        <w:t>(a)</w:t>
      </w:r>
      <w:r w:rsidRPr="007549E7">
        <w:tab/>
        <w:t>the applicant has provided the basic information which is either required by the legislation or needed for it to be processed effectively;</w:t>
      </w:r>
    </w:p>
    <w:p w14:paraId="232CA802" w14:textId="07E09A4B" w:rsidR="00D710B7" w:rsidRPr="007549E7" w:rsidRDefault="00D710B7" w:rsidP="00D710B7">
      <w:pPr>
        <w:ind w:left="720" w:hanging="720"/>
      </w:pPr>
      <w:r w:rsidRPr="007549E7">
        <w:t>(b)</w:t>
      </w:r>
      <w:r w:rsidRPr="007549E7">
        <w:tab/>
        <w:t xml:space="preserve">the application </w:t>
      </w:r>
      <w:r w:rsidR="00FB192F">
        <w:t>file</w:t>
      </w:r>
      <w:r w:rsidR="00FB192F" w:rsidRPr="007549E7">
        <w:t xml:space="preserve"> </w:t>
      </w:r>
      <w:r w:rsidRPr="007549E7">
        <w:t xml:space="preserve">contains sufficient evidence and is </w:t>
      </w:r>
      <w:r w:rsidR="00FB192F">
        <w:t>structured and internally cross-referenced</w:t>
      </w:r>
      <w:r w:rsidRPr="007549E7">
        <w:t xml:space="preserve"> so that it can be properly assessed against the CSM assessment criteria</w:t>
      </w:r>
      <w:r w:rsidR="00F838D7" w:rsidRPr="007549E7">
        <w:t xml:space="preserve"> and relevant notified national rules</w:t>
      </w:r>
      <w:r w:rsidRPr="007549E7">
        <w:t xml:space="preserve">. </w:t>
      </w:r>
      <w:r w:rsidR="00077EDE" w:rsidRPr="007549E7">
        <w:t>Th</w:t>
      </w:r>
      <w:r w:rsidR="00077EDE">
        <w:t xml:space="preserve">e </w:t>
      </w:r>
      <w:r w:rsidR="00204FDE">
        <w:t>national safety authority</w:t>
      </w:r>
      <w:r w:rsidR="00077EDE" w:rsidRPr="007549E7">
        <w:t xml:space="preserve"> </w:t>
      </w:r>
      <w:r w:rsidRPr="007549E7">
        <w:t xml:space="preserve">shall </w:t>
      </w:r>
      <w:r w:rsidR="00077EDE">
        <w:t>conduct an initial review</w:t>
      </w:r>
      <w:r w:rsidRPr="007549E7">
        <w:t xml:space="preserve"> of the actual content of the evidence contained in the application to make an initial judgement on the quality, sufficiency and appropriateness of the </w:t>
      </w:r>
      <w:r w:rsidR="00B20398">
        <w:t>safety management system</w:t>
      </w:r>
      <w:r w:rsidRPr="007549E7">
        <w:t>.</w:t>
      </w:r>
    </w:p>
    <w:p w14:paraId="232CA803" w14:textId="768D3675" w:rsidR="00D710B7" w:rsidRPr="007549E7" w:rsidRDefault="005F491D" w:rsidP="00D710B7">
      <w:r>
        <w:t xml:space="preserve">3.2. </w:t>
      </w:r>
      <w:r w:rsidR="00887E65">
        <w:t>Following th</w:t>
      </w:r>
      <w:r w:rsidR="006D16C1">
        <w:t>e</w:t>
      </w:r>
      <w:r w:rsidR="00887E65">
        <w:t xml:space="preserve"> check</w:t>
      </w:r>
      <w:r w:rsidR="006D16C1">
        <w:t xml:space="preserve"> referred to in paragraph 3.1</w:t>
      </w:r>
      <w:r w:rsidR="00887E65">
        <w:t>, t</w:t>
      </w:r>
      <w:r w:rsidR="00D710B7" w:rsidRPr="007549E7">
        <w:t xml:space="preserve">he </w:t>
      </w:r>
      <w:r w:rsidR="00D75961">
        <w:t>national safety authority</w:t>
      </w:r>
      <w:r w:rsidR="00D710B7" w:rsidRPr="007549E7">
        <w:t xml:space="preserve"> shall </w:t>
      </w:r>
      <w:r w:rsidR="00FB192F" w:rsidRPr="00F46FAE">
        <w:t xml:space="preserve">decide </w:t>
      </w:r>
      <w:r w:rsidR="00FB192F" w:rsidRPr="00693698">
        <w:t xml:space="preserve">if there are any areas in which, for their </w:t>
      </w:r>
      <w:r w:rsidR="00FB192F">
        <w:t xml:space="preserve">respective </w:t>
      </w:r>
      <w:r w:rsidR="00FB192F" w:rsidRPr="00693698">
        <w:t>part, further information is necessary</w:t>
      </w:r>
      <w:r w:rsidR="00FB192F" w:rsidRPr="00F46FAE">
        <w:t xml:space="preserve">. </w:t>
      </w:r>
      <w:r w:rsidR="00DD2E14">
        <w:t>Where relevant, t</w:t>
      </w:r>
      <w:r w:rsidR="00FB192F" w:rsidRPr="00F46FAE">
        <w:t xml:space="preserve">he </w:t>
      </w:r>
      <w:r w:rsidR="00764BBD">
        <w:t>national safety authority</w:t>
      </w:r>
      <w:r w:rsidR="00FB192F" w:rsidRPr="00F46FAE">
        <w:t xml:space="preserve"> </w:t>
      </w:r>
      <w:r w:rsidR="00FB192F">
        <w:t>shall</w:t>
      </w:r>
      <w:r w:rsidR="00FB192F" w:rsidRPr="00F46FAE">
        <w:t xml:space="preserve"> </w:t>
      </w:r>
      <w:r w:rsidR="00DD2E14">
        <w:t xml:space="preserve">promptly </w:t>
      </w:r>
      <w:r w:rsidR="00FB192F" w:rsidRPr="00F46FAE">
        <w:t xml:space="preserve">seek </w:t>
      </w:r>
      <w:r w:rsidR="00FB192F" w:rsidRPr="00FB6FCA">
        <w:t>only the information that it deems reasonably necessary</w:t>
      </w:r>
      <w:r w:rsidR="00FB192F">
        <w:t xml:space="preserve"> </w:t>
      </w:r>
      <w:r w:rsidR="00FB192F" w:rsidRPr="00F46FAE">
        <w:t xml:space="preserve">to support </w:t>
      </w:r>
      <w:r w:rsidR="00DE71FF">
        <w:t>its</w:t>
      </w:r>
      <w:r w:rsidR="00DE71FF" w:rsidRPr="00F46FAE">
        <w:t xml:space="preserve"> </w:t>
      </w:r>
      <w:r w:rsidR="00FB192F" w:rsidRPr="00F46FAE">
        <w:t>assessment.</w:t>
      </w:r>
    </w:p>
    <w:p w14:paraId="232CA804" w14:textId="77777777" w:rsidR="00D710B7" w:rsidRPr="007549E7" w:rsidRDefault="00CC04F2" w:rsidP="00D710B7">
      <w:r>
        <w:t xml:space="preserve">3.3. </w:t>
      </w:r>
      <w:r w:rsidR="00D710B7" w:rsidRPr="007549E7">
        <w:t xml:space="preserve">The different parts of the application shall be submitted in the language(s) permitted by the </w:t>
      </w:r>
      <w:r w:rsidR="00D75961">
        <w:t>national safety authority</w:t>
      </w:r>
      <w:r w:rsidR="00D710B7" w:rsidRPr="007549E7">
        <w:t xml:space="preserve">. The </w:t>
      </w:r>
      <w:r w:rsidR="00D75961">
        <w:t>national safety authority</w:t>
      </w:r>
      <w:r w:rsidR="00D710B7" w:rsidRPr="007549E7">
        <w:t xml:space="preserve"> </w:t>
      </w:r>
      <w:r w:rsidR="00167B7D" w:rsidRPr="007549E7">
        <w:t>shall</w:t>
      </w:r>
      <w:r w:rsidR="00D710B7" w:rsidRPr="007549E7">
        <w:t xml:space="preserve"> </w:t>
      </w:r>
      <w:r>
        <w:t>read a sufficient sample of</w:t>
      </w:r>
      <w:r w:rsidR="00D710B7" w:rsidRPr="007549E7">
        <w:t xml:space="preserve"> the application to check that the language is understandable. If it is clearly not, the </w:t>
      </w:r>
      <w:r w:rsidR="00D75961">
        <w:t>national safety authority</w:t>
      </w:r>
      <w:r w:rsidR="00D710B7" w:rsidRPr="007549E7">
        <w:t xml:space="preserve"> </w:t>
      </w:r>
      <w:r w:rsidR="00167B7D" w:rsidRPr="007549E7">
        <w:t>shall</w:t>
      </w:r>
      <w:r w:rsidR="00D710B7" w:rsidRPr="007549E7">
        <w:t xml:space="preserve"> decide whether it </w:t>
      </w:r>
      <w:r w:rsidR="00167B7D" w:rsidRPr="007549E7">
        <w:t>shall</w:t>
      </w:r>
      <w:r w:rsidR="00D710B7" w:rsidRPr="007549E7">
        <w:t xml:space="preserve"> be returned, with a request for an improved version.</w:t>
      </w:r>
    </w:p>
    <w:p w14:paraId="232CA805" w14:textId="1730F5EF" w:rsidR="00D710B7" w:rsidRPr="007549E7" w:rsidRDefault="00556419" w:rsidP="00D710B7">
      <w:r>
        <w:t xml:space="preserve">3.4. </w:t>
      </w:r>
      <w:r w:rsidR="00D710B7" w:rsidRPr="007549E7">
        <w:t xml:space="preserve">If the application is fundamentally deficient, such that it clearly could not lead to the issue of a safety authorisation without major revision, </w:t>
      </w:r>
      <w:r w:rsidR="00F94913" w:rsidRPr="001F3B59">
        <w:t>irrespective of whether the linguistic qual</w:t>
      </w:r>
      <w:r w:rsidR="007A4523">
        <w:t>ity referred to in paragraph 3.3</w:t>
      </w:r>
      <w:r w:rsidR="00F94913" w:rsidRPr="001F3B59">
        <w:t xml:space="preserve"> is satisfactory or not</w:t>
      </w:r>
      <w:r w:rsidR="00F94913">
        <w:t xml:space="preserve">, </w:t>
      </w:r>
      <w:r w:rsidR="00D710B7" w:rsidRPr="007549E7">
        <w:t xml:space="preserve">the </w:t>
      </w:r>
      <w:r w:rsidR="00D75961">
        <w:t>national safety authority</w:t>
      </w:r>
      <w:r w:rsidR="00D710B7" w:rsidRPr="007549E7">
        <w:t xml:space="preserve"> </w:t>
      </w:r>
      <w:r w:rsidR="00167B7D" w:rsidRPr="007549E7">
        <w:t>shall</w:t>
      </w:r>
      <w:r w:rsidR="00D710B7" w:rsidRPr="007549E7">
        <w:t xml:space="preserve"> discuss this </w:t>
      </w:r>
      <w:r w:rsidR="00D710B7" w:rsidRPr="007549E7">
        <w:lastRenderedPageBreak/>
        <w:t xml:space="preserve">without delay and if the conclusion is confirmed, </w:t>
      </w:r>
      <w:r w:rsidRPr="00F46FAE">
        <w:t xml:space="preserve">the </w:t>
      </w:r>
      <w:r>
        <w:t>national safety authority</w:t>
      </w:r>
      <w:r w:rsidRPr="00F46FAE">
        <w:t xml:space="preserve"> </w:t>
      </w:r>
      <w:r>
        <w:t>shall</w:t>
      </w:r>
      <w:r w:rsidRPr="00F46FAE">
        <w:t xml:space="preserve"> reject</w:t>
      </w:r>
      <w:r>
        <w:t xml:space="preserve"> the application</w:t>
      </w:r>
      <w:r w:rsidRPr="00F46FAE">
        <w:t>, stating the reasons in writing</w:t>
      </w:r>
      <w:r>
        <w:t xml:space="preserve">, and </w:t>
      </w:r>
      <w:r w:rsidRPr="008127E0">
        <w:t>request the ap</w:t>
      </w:r>
      <w:r>
        <w:t>plicant to make a re-submission</w:t>
      </w:r>
      <w:r w:rsidRPr="008127E0">
        <w:t>.</w:t>
      </w:r>
    </w:p>
    <w:p w14:paraId="232CA806" w14:textId="179FE704" w:rsidR="00556419" w:rsidRPr="00F46FAE" w:rsidRDefault="00556419" w:rsidP="00556419">
      <w:r>
        <w:t xml:space="preserve">3.5. </w:t>
      </w:r>
      <w:r w:rsidRPr="00CD726B">
        <w:t>Where the application has minor deficiencies, but is otherwise of sufficient quality to allow</w:t>
      </w:r>
      <w:r>
        <w:t xml:space="preserve"> the main assessment to proceed</w:t>
      </w:r>
      <w:r w:rsidRPr="00F46FAE">
        <w:t xml:space="preserve">, the </w:t>
      </w:r>
      <w:r>
        <w:t>national safety authority</w:t>
      </w:r>
      <w:r w:rsidRPr="00F46FAE">
        <w:t xml:space="preserve"> </w:t>
      </w:r>
      <w:r>
        <w:t>shall</w:t>
      </w:r>
      <w:r w:rsidRPr="00F46FAE">
        <w:t xml:space="preserve"> request </w:t>
      </w:r>
      <w:r>
        <w:t>the necessary</w:t>
      </w:r>
      <w:r w:rsidRPr="00F46FAE">
        <w:t xml:space="preserve"> further information</w:t>
      </w:r>
      <w:r>
        <w:t xml:space="preserve"> promptly, including</w:t>
      </w:r>
      <w:r w:rsidRPr="00F46FAE">
        <w:t xml:space="preserve"> details of </w:t>
      </w:r>
      <w:r w:rsidR="00921753">
        <w:t xml:space="preserve">the </w:t>
      </w:r>
      <w:r w:rsidRPr="00F46FAE">
        <w:t>timescale for the applicant’s response.</w:t>
      </w:r>
      <w:r>
        <w:t xml:space="preserve"> If the applicant does not provide the required information within the given timescale, the national safety authority may decide </w:t>
      </w:r>
      <w:r w:rsidR="000303FC">
        <w:t xml:space="preserve">to extend the </w:t>
      </w:r>
      <w:r w:rsidR="000303FC" w:rsidRPr="00F46FAE">
        <w:t>timescale for the applicant’s response</w:t>
      </w:r>
      <w:r w:rsidR="000303FC">
        <w:t xml:space="preserve"> or </w:t>
      </w:r>
      <w:r>
        <w:t>to reject the application without prior notice</w:t>
      </w:r>
      <w:r w:rsidRPr="00F46FAE">
        <w:t>.</w:t>
      </w:r>
    </w:p>
    <w:p w14:paraId="232CA807" w14:textId="6C6E3DC5" w:rsidR="00D710B7" w:rsidRPr="007549E7" w:rsidRDefault="00556419" w:rsidP="00D710B7">
      <w:r>
        <w:t xml:space="preserve">3.6. </w:t>
      </w:r>
      <w:r w:rsidR="00D710B7" w:rsidRPr="007549E7">
        <w:t xml:space="preserve">Any supplementary </w:t>
      </w:r>
      <w:r w:rsidR="00682E26">
        <w:t>information</w:t>
      </w:r>
      <w:r w:rsidR="00682E26" w:rsidRPr="007549E7">
        <w:t xml:space="preserve"> </w:t>
      </w:r>
      <w:r w:rsidR="00D710B7" w:rsidRPr="007549E7">
        <w:t xml:space="preserve">sent as part of the application </w:t>
      </w:r>
      <w:r w:rsidR="00167B7D" w:rsidRPr="007549E7">
        <w:t>shall</w:t>
      </w:r>
      <w:r w:rsidR="00D710B7" w:rsidRPr="007549E7">
        <w:t xml:space="preserve"> be kept on file and where relevant, shared with whom it may concern within the </w:t>
      </w:r>
      <w:r w:rsidR="00D75961">
        <w:t>national safety authority</w:t>
      </w:r>
      <w:r w:rsidR="0014399C" w:rsidRPr="007549E7">
        <w:t xml:space="preserve">. </w:t>
      </w:r>
    </w:p>
    <w:p w14:paraId="232CA808" w14:textId="77777777" w:rsidR="00D710B7" w:rsidRPr="007549E7" w:rsidRDefault="00D710B7" w:rsidP="00D710B7">
      <w:pPr>
        <w:ind w:left="426" w:hanging="426"/>
      </w:pPr>
      <w:r w:rsidRPr="007549E7">
        <w:t>4.</w:t>
      </w:r>
      <w:r w:rsidRPr="007549E7">
        <w:tab/>
      </w:r>
      <w:r w:rsidRPr="007549E7">
        <w:rPr>
          <w:b/>
        </w:rPr>
        <w:t>Assessment</w:t>
      </w:r>
    </w:p>
    <w:p w14:paraId="232CA809" w14:textId="77777777" w:rsidR="00D710B7" w:rsidRPr="007549E7" w:rsidRDefault="00064558" w:rsidP="00D710B7">
      <w:r>
        <w:t xml:space="preserve">4.1. </w:t>
      </w:r>
      <w:r w:rsidR="005B023C" w:rsidRPr="007549E7">
        <w:t>After the completion of the initial screen stage, t</w:t>
      </w:r>
      <w:r w:rsidR="00D710B7" w:rsidRPr="007549E7">
        <w:t xml:space="preserve">he </w:t>
      </w:r>
      <w:r w:rsidR="00D75961">
        <w:t>national safety authority</w:t>
      </w:r>
      <w:r w:rsidR="00D710B7" w:rsidRPr="007549E7">
        <w:t xml:space="preserve"> </w:t>
      </w:r>
      <w:r w:rsidR="00167B7D" w:rsidRPr="007549E7">
        <w:t>shall</w:t>
      </w:r>
      <w:r w:rsidR="0014399C" w:rsidRPr="007549E7">
        <w:t xml:space="preserve"> proceed</w:t>
      </w:r>
      <w:r w:rsidR="00D710B7" w:rsidRPr="007549E7">
        <w:t xml:space="preserve"> to the detailed assessment</w:t>
      </w:r>
      <w:r w:rsidR="005B023C" w:rsidRPr="007549E7">
        <w:t xml:space="preserve"> of the application file</w:t>
      </w:r>
      <w:r w:rsidR="00D710B7" w:rsidRPr="007549E7">
        <w:t xml:space="preserve"> (see Figure 2 in the Appendix), using the CSM assessment criteria and </w:t>
      </w:r>
      <w:r w:rsidR="005B023C" w:rsidRPr="007549E7">
        <w:t>relevant notified</w:t>
      </w:r>
      <w:r w:rsidR="00D710B7" w:rsidRPr="007549E7">
        <w:t xml:space="preserve"> national rules.</w:t>
      </w:r>
    </w:p>
    <w:p w14:paraId="232CA80A" w14:textId="77777777" w:rsidR="00D710B7" w:rsidRPr="007549E7" w:rsidRDefault="00A94100" w:rsidP="00D710B7">
      <w:r>
        <w:t xml:space="preserve">4.2. </w:t>
      </w:r>
      <w:r w:rsidR="00D710B7" w:rsidRPr="007549E7">
        <w:t xml:space="preserve">In undertaking this, </w:t>
      </w:r>
      <w:r w:rsidR="00AF385C" w:rsidRPr="007549E7">
        <w:t xml:space="preserve">the </w:t>
      </w:r>
      <w:r w:rsidR="00D75961">
        <w:t>national safety authority</w:t>
      </w:r>
      <w:r w:rsidR="00AF385C" w:rsidRPr="007549E7">
        <w:t xml:space="preserve"> </w:t>
      </w:r>
      <w:r w:rsidR="00D710B7" w:rsidRPr="007549E7">
        <w:t>shall exercise professional judgment, be impartial and proportionate</w:t>
      </w:r>
      <w:r w:rsidR="00064558">
        <w:t>,</w:t>
      </w:r>
      <w:r w:rsidR="00D710B7" w:rsidRPr="007549E7">
        <w:t xml:space="preserve"> and provide document</w:t>
      </w:r>
      <w:r w:rsidR="00064558">
        <w:t>ed</w:t>
      </w:r>
      <w:r w:rsidR="00D710B7" w:rsidRPr="007549E7">
        <w:t xml:space="preserve"> reasons for conclusions reached.</w:t>
      </w:r>
    </w:p>
    <w:p w14:paraId="232CA80B" w14:textId="77777777" w:rsidR="00D710B7" w:rsidRPr="007549E7" w:rsidRDefault="00412820" w:rsidP="00D710B7">
      <w:r>
        <w:t xml:space="preserve">4.3. </w:t>
      </w:r>
      <w:r w:rsidR="00D710B7" w:rsidRPr="007549E7">
        <w:t xml:space="preserve">The </w:t>
      </w:r>
      <w:r w:rsidR="00D75961">
        <w:t>national safety authority</w:t>
      </w:r>
      <w:r w:rsidR="00D710B7" w:rsidRPr="007549E7">
        <w:t xml:space="preserve"> shall have arrangements in place within their respective organisation to ensure that the assessment is completed in a timely manner and in any case, within a timescale allowing the </w:t>
      </w:r>
      <w:r w:rsidR="00D75961">
        <w:t>national safety authority</w:t>
      </w:r>
      <w:r w:rsidR="00D710B7" w:rsidRPr="007549E7">
        <w:t xml:space="preserve"> to take its final decision not more than four months following </w:t>
      </w:r>
      <w:r w:rsidR="00DE2775">
        <w:t xml:space="preserve">receipt of </w:t>
      </w:r>
      <w:r w:rsidR="00DE2775" w:rsidRPr="00F46FAE">
        <w:t xml:space="preserve">the </w:t>
      </w:r>
      <w:r w:rsidR="00DE2775">
        <w:t>complete application file</w:t>
      </w:r>
      <w:r w:rsidR="00DE2775" w:rsidRPr="00F46FAE">
        <w:t>.</w:t>
      </w:r>
    </w:p>
    <w:p w14:paraId="232CA80F" w14:textId="7763ADF5" w:rsidR="00D710B7" w:rsidRPr="007549E7" w:rsidRDefault="000E3ACD" w:rsidP="00D710B7">
      <w:r>
        <w:t>4.</w:t>
      </w:r>
      <w:r w:rsidR="00BB213B">
        <w:t>4</w:t>
      </w:r>
      <w:r>
        <w:t xml:space="preserve">. </w:t>
      </w:r>
      <w:r w:rsidR="00D710B7" w:rsidRPr="007549E7">
        <w:t xml:space="preserve">In the case of cross-border infrastructure, the relevant </w:t>
      </w:r>
      <w:r w:rsidR="00D75961">
        <w:t>national safety authoritie</w:t>
      </w:r>
      <w:r w:rsidR="00D132CF" w:rsidRPr="007549E7">
        <w:t>s</w:t>
      </w:r>
      <w:r w:rsidR="00D710B7" w:rsidRPr="007549E7">
        <w:t xml:space="preserve"> shall coordinate their assessment to avoid as far as possible duplication of costs and effort and to ensure consistency of decisions to be taken for the rail infrastructure located in their respective Member State.</w:t>
      </w:r>
    </w:p>
    <w:p w14:paraId="232CA810" w14:textId="46159766" w:rsidR="00D710B7" w:rsidRPr="007549E7" w:rsidRDefault="000E3ACD" w:rsidP="00D710B7">
      <w:r>
        <w:t>4.</w:t>
      </w:r>
      <w:r w:rsidR="00BB213B">
        <w:t>5</w:t>
      </w:r>
      <w:r>
        <w:t xml:space="preserve">. </w:t>
      </w:r>
      <w:r w:rsidR="00D710B7" w:rsidRPr="007549E7">
        <w:t xml:space="preserve">The assessment shall determine whether the CSM assessment criteria </w:t>
      </w:r>
      <w:r w:rsidR="003D7457" w:rsidRPr="007549E7">
        <w:t xml:space="preserve">and relevant notified national rules </w:t>
      </w:r>
      <w:r w:rsidR="00D710B7" w:rsidRPr="007549E7">
        <w:t xml:space="preserve">are complied with and in the case of instances of identified non-compliance, whether further information </w:t>
      </w:r>
      <w:r w:rsidR="00167B7D" w:rsidRPr="007549E7">
        <w:t>shall</w:t>
      </w:r>
      <w:r w:rsidR="00D710B7" w:rsidRPr="007549E7">
        <w:t xml:space="preserve"> be requested.</w:t>
      </w:r>
      <w:r w:rsidR="007A2F71" w:rsidRPr="007549E7">
        <w:t xml:space="preserve"> During the assessment, the </w:t>
      </w:r>
      <w:r w:rsidR="00D75961">
        <w:t>national safety authority</w:t>
      </w:r>
      <w:r w:rsidR="007A2F71" w:rsidRPr="007549E7">
        <w:t xml:space="preserve"> sh</w:t>
      </w:r>
      <w:r w:rsidR="00E975EC" w:rsidRPr="007549E7">
        <w:t>all</w:t>
      </w:r>
      <w:r w:rsidR="007A2F71" w:rsidRPr="007549E7">
        <w:t xml:space="preserve"> also seek evidence of fulfilment of the CSM assessment criteria and relevant notified national rules from the outputs of the safety management system processes, using sampling method</w:t>
      </w:r>
      <w:r w:rsidR="00E44FBF">
        <w:t>s</w:t>
      </w:r>
      <w:r w:rsidR="007A2F71" w:rsidRPr="007549E7">
        <w:t xml:space="preserve"> where appropriate, to ensure that the applicant has understood and can meet the requirements according to the </w:t>
      </w:r>
      <w:r w:rsidR="00CB25BE">
        <w:t>character</w:t>
      </w:r>
      <w:r w:rsidR="00DB2E0A">
        <w:t xml:space="preserve"> and</w:t>
      </w:r>
      <w:r w:rsidR="00CB25BE">
        <w:t xml:space="preserve"> extent </w:t>
      </w:r>
      <w:r w:rsidR="007A2F71" w:rsidRPr="007549E7">
        <w:t>of the railway operations.</w:t>
      </w:r>
    </w:p>
    <w:p w14:paraId="232CA811" w14:textId="432F7CDD" w:rsidR="00D710B7" w:rsidRPr="007549E7" w:rsidRDefault="000E3ACD" w:rsidP="00D710B7">
      <w:r>
        <w:t>4.</w:t>
      </w:r>
      <w:r w:rsidR="00BB213B">
        <w:t>6</w:t>
      </w:r>
      <w:r>
        <w:t xml:space="preserve">. </w:t>
      </w:r>
      <w:r w:rsidR="00D710B7" w:rsidRPr="007549E7">
        <w:t xml:space="preserve">Any identified instances of non-compliance that are considered major or unacceptable shall be resolved </w:t>
      </w:r>
      <w:r w:rsidR="00A61A3C" w:rsidRPr="001600A0">
        <w:t>and lead to an update of the application file</w:t>
      </w:r>
      <w:r w:rsidR="00A61A3C">
        <w:t xml:space="preserve"> where appropriate</w:t>
      </w:r>
      <w:r w:rsidR="00A61A3C" w:rsidRPr="001600A0">
        <w:t xml:space="preserve"> before the </w:t>
      </w:r>
      <w:r w:rsidR="00A61A3C">
        <w:t>single safety certificate</w:t>
      </w:r>
      <w:r w:rsidR="00A61A3C" w:rsidRPr="001600A0">
        <w:t xml:space="preserve"> can be issued</w:t>
      </w:r>
      <w:r w:rsidR="00D710B7" w:rsidRPr="007549E7">
        <w:t xml:space="preserve">. If it is a minor concern only, the matter can be deferred for resolution to supervision </w:t>
      </w:r>
      <w:r>
        <w:t>and/or actions can be agreed upon with the applicant, based on its proposal for updating the application file</w:t>
      </w:r>
      <w:r w:rsidR="007E64B3">
        <w:t>.</w:t>
      </w:r>
      <w:r>
        <w:t xml:space="preserve"> </w:t>
      </w:r>
      <w:r w:rsidR="007E64B3">
        <w:t>In</w:t>
      </w:r>
      <w:r>
        <w:t xml:space="preserve"> </w:t>
      </w:r>
      <w:r w:rsidR="00077EDE">
        <w:t xml:space="preserve">such a case formal resolution of the issue will take place </w:t>
      </w:r>
      <w:r w:rsidR="00077EDE" w:rsidRPr="00F46FAE">
        <w:t xml:space="preserve">after </w:t>
      </w:r>
      <w:r w:rsidR="00077EDE">
        <w:t xml:space="preserve">the </w:t>
      </w:r>
      <w:r w:rsidR="00077EDE" w:rsidRPr="00F46FAE">
        <w:t xml:space="preserve">issue of the </w:t>
      </w:r>
      <w:r w:rsidR="00D710B7" w:rsidRPr="007549E7">
        <w:t>safety authorisation.</w:t>
      </w:r>
    </w:p>
    <w:p w14:paraId="232CA812" w14:textId="0FD5F1FF" w:rsidR="00D710B7" w:rsidRPr="007549E7" w:rsidRDefault="000E3ACD" w:rsidP="00D710B7">
      <w:r>
        <w:t>4.</w:t>
      </w:r>
      <w:r w:rsidR="00BB213B">
        <w:t>7</w:t>
      </w:r>
      <w:r>
        <w:t xml:space="preserve">. </w:t>
      </w:r>
      <w:r w:rsidR="00D710B7" w:rsidRPr="007549E7">
        <w:t xml:space="preserve">The </w:t>
      </w:r>
      <w:r w:rsidR="00D75961">
        <w:t>national safety authority</w:t>
      </w:r>
      <w:r w:rsidR="00D710B7" w:rsidRPr="007549E7">
        <w:t xml:space="preserve"> </w:t>
      </w:r>
      <w:r w:rsidR="00167B7D" w:rsidRPr="007549E7">
        <w:t>shall</w:t>
      </w:r>
      <w:r w:rsidR="00D710B7" w:rsidRPr="007549E7">
        <w:t xml:space="preserve"> be transparent on how </w:t>
      </w:r>
      <w:r w:rsidR="00D132CF" w:rsidRPr="007549E7">
        <w:t>it</w:t>
      </w:r>
      <w:r w:rsidR="00D710B7" w:rsidRPr="007549E7">
        <w:t xml:space="preserve"> judge</w:t>
      </w:r>
      <w:r w:rsidR="00D132CF" w:rsidRPr="007549E7">
        <w:t>s</w:t>
      </w:r>
      <w:r w:rsidR="00D710B7" w:rsidRPr="007549E7">
        <w:t xml:space="preserve"> </w:t>
      </w:r>
      <w:r>
        <w:t xml:space="preserve">the severity of </w:t>
      </w:r>
      <w:r w:rsidR="00D710B7" w:rsidRPr="007549E7">
        <w:t>each identified instance of non-compliance.</w:t>
      </w:r>
    </w:p>
    <w:p w14:paraId="232CA813" w14:textId="77777777" w:rsidR="00D918C4" w:rsidRDefault="00D918C4" w:rsidP="00D918C4">
      <w:r>
        <w:t xml:space="preserve">4.9. </w:t>
      </w:r>
      <w:r w:rsidRPr="00F46FAE">
        <w:t xml:space="preserve">When identifying </w:t>
      </w:r>
      <w:r>
        <w:t xml:space="preserve">a point of query or </w:t>
      </w:r>
      <w:r w:rsidRPr="00F46FAE">
        <w:t xml:space="preserve">a </w:t>
      </w:r>
      <w:r>
        <w:t xml:space="preserve">possible </w:t>
      </w:r>
      <w:r w:rsidRPr="00F46FAE">
        <w:t xml:space="preserve">instance of non-compliance, the </w:t>
      </w:r>
      <w:r>
        <w:t>national safety authority</w:t>
      </w:r>
      <w:r w:rsidRPr="00F46FAE">
        <w:t xml:space="preserve"> </w:t>
      </w:r>
      <w:r>
        <w:t>shall</w:t>
      </w:r>
      <w:r w:rsidRPr="00F46FAE">
        <w:t xml:space="preserve"> </w:t>
      </w:r>
      <w:r>
        <w:t>be specific and help the applicant understand the level of detail expected in the response. To do this it shall:</w:t>
      </w:r>
    </w:p>
    <w:p w14:paraId="232CA814" w14:textId="77777777" w:rsidR="00D918C4" w:rsidRDefault="00D918C4" w:rsidP="00D918C4">
      <w:pPr>
        <w:ind w:left="720" w:hanging="720"/>
      </w:pPr>
      <w:r>
        <w:t>(a)</w:t>
      </w:r>
      <w:r>
        <w:tab/>
        <w:t>refer accurately to the relevant CSM assessment criteria and notified national rules and ensure that the applicant has understood clearly the identified areas of non-compliance;</w:t>
      </w:r>
    </w:p>
    <w:p w14:paraId="232CA815" w14:textId="77777777" w:rsidR="00D918C4" w:rsidRDefault="00D918C4" w:rsidP="00D918C4">
      <w:pPr>
        <w:ind w:left="720" w:hanging="720"/>
      </w:pPr>
      <w:r>
        <w:t>(b)</w:t>
      </w:r>
      <w:r>
        <w:tab/>
        <w:t>identify the relevant part of related regulations, rules and standards;</w:t>
      </w:r>
    </w:p>
    <w:p w14:paraId="232CA816" w14:textId="1DB17099" w:rsidR="00D918C4" w:rsidRDefault="00D918C4" w:rsidP="00D918C4">
      <w:pPr>
        <w:ind w:left="720" w:hanging="720"/>
      </w:pPr>
      <w:r>
        <w:lastRenderedPageBreak/>
        <w:t>(c)</w:t>
      </w:r>
      <w:r>
        <w:tab/>
      </w:r>
      <w:r w:rsidRPr="00F46FAE">
        <w:t>state why the individual CSM assessment criterion</w:t>
      </w:r>
      <w:r>
        <w:t xml:space="preserve"> or notified national rule</w:t>
      </w:r>
      <w:r w:rsidRPr="00F46FAE">
        <w:t>, including any related legislation, is not met</w:t>
      </w:r>
      <w:r>
        <w:t>;</w:t>
      </w:r>
    </w:p>
    <w:p w14:paraId="232CA817" w14:textId="77777777" w:rsidR="00D918C4" w:rsidRPr="00F46FAE" w:rsidRDefault="00D918C4" w:rsidP="00D918C4">
      <w:pPr>
        <w:ind w:left="720" w:hanging="720"/>
      </w:pPr>
      <w:r>
        <w:t>(d)</w:t>
      </w:r>
      <w:r>
        <w:tab/>
      </w:r>
      <w:r w:rsidRPr="00F46FAE">
        <w:t>agree with the applicant on further commitments, documents and any other supporting information to be provided</w:t>
      </w:r>
      <w:r>
        <w:t>, as</w:t>
      </w:r>
      <w:r w:rsidRPr="00F46FAE">
        <w:t xml:space="preserve"> required by the level of detail of the CSM assessment criterion</w:t>
      </w:r>
      <w:r>
        <w:t xml:space="preserve"> or the notified national rule, and</w:t>
      </w:r>
      <w:r w:rsidRPr="00F46FAE">
        <w:t xml:space="preserve"> </w:t>
      </w:r>
      <w:r>
        <w:t>specify</w:t>
      </w:r>
      <w:r w:rsidRPr="00F46FAE">
        <w:t xml:space="preserve"> a </w:t>
      </w:r>
      <w:r>
        <w:t xml:space="preserve">timeframe for compliance </w:t>
      </w:r>
      <w:r w:rsidRPr="00D52B7E">
        <w:t>proportionate to the difficulty of prov</w:t>
      </w:r>
      <w:r>
        <w:t>iding the information requested</w:t>
      </w:r>
      <w:r w:rsidRPr="00F46FAE">
        <w:t>.</w:t>
      </w:r>
    </w:p>
    <w:p w14:paraId="232CA818" w14:textId="3B395075" w:rsidR="00D710B7" w:rsidRDefault="00157CE6" w:rsidP="00D710B7">
      <w:r>
        <w:t>4.</w:t>
      </w:r>
      <w:r w:rsidR="00BB213B">
        <w:t>8</w:t>
      </w:r>
      <w:r>
        <w:t xml:space="preserve">. </w:t>
      </w:r>
      <w:r w:rsidR="00120BF1">
        <w:t>I</w:t>
      </w:r>
      <w:r w:rsidR="00120BF1" w:rsidRPr="00A87BA7">
        <w:t>f the applicant del</w:t>
      </w:r>
      <w:r w:rsidR="00120BF1">
        <w:t>ays significantly providing the requested</w:t>
      </w:r>
      <w:r w:rsidR="00120BF1" w:rsidRPr="00A87BA7">
        <w:t xml:space="preserve"> information,</w:t>
      </w:r>
      <w:r w:rsidR="00120BF1">
        <w:t xml:space="preserve"> t</w:t>
      </w:r>
      <w:r w:rsidR="00D710B7" w:rsidRPr="007549E7">
        <w:t xml:space="preserve">he </w:t>
      </w:r>
      <w:r w:rsidR="00D75961">
        <w:t>national safety authority</w:t>
      </w:r>
      <w:r w:rsidR="00D710B7" w:rsidRPr="007549E7">
        <w:t xml:space="preserve"> </w:t>
      </w:r>
      <w:r w:rsidR="00120BF1" w:rsidRPr="00F46FAE">
        <w:t xml:space="preserve">might need to </w:t>
      </w:r>
      <w:r w:rsidR="00120BF1">
        <w:t xml:space="preserve">suspend the assessment, reject the application or </w:t>
      </w:r>
      <w:r w:rsidR="00120BF1" w:rsidRPr="00F46FAE">
        <w:t>extend the time in which it reaches a final decision</w:t>
      </w:r>
      <w:r w:rsidR="00120BF1">
        <w:t>,</w:t>
      </w:r>
      <w:r w:rsidR="00120BF1" w:rsidRPr="00F46FAE">
        <w:t xml:space="preserve"> which could have implications for the operation either starting at a specified date, or continuing after expiry of the existing </w:t>
      </w:r>
      <w:r w:rsidR="00120BF1">
        <w:t>safety authorisation,</w:t>
      </w:r>
      <w:r w:rsidR="00120BF1" w:rsidRPr="00F46FAE">
        <w:t xml:space="preserve"> if the application is for a renewal.</w:t>
      </w:r>
    </w:p>
    <w:p w14:paraId="7022D67A" w14:textId="433E160F" w:rsidR="00BB213B" w:rsidRDefault="00BB213B" w:rsidP="00BB213B">
      <w:r>
        <w:t xml:space="preserve">4.9. </w:t>
      </w:r>
      <w:r w:rsidR="00B86258">
        <w:t>If the applicant agrees, t</w:t>
      </w:r>
      <w:r w:rsidRPr="007549E7">
        <w:t xml:space="preserve">he timeframe for the assessment </w:t>
      </w:r>
      <w:r>
        <w:t>may</w:t>
      </w:r>
      <w:r w:rsidRPr="007549E7">
        <w:t xml:space="preserve"> only be suspended (or extended) upon decision of the </w:t>
      </w:r>
      <w:r>
        <w:t>national safety authority</w:t>
      </w:r>
      <w:r w:rsidRPr="007549E7">
        <w:t xml:space="preserve"> </w:t>
      </w:r>
      <w:r>
        <w:t>in the following</w:t>
      </w:r>
      <w:r w:rsidRPr="001B1114">
        <w:t xml:space="preserve"> case</w:t>
      </w:r>
      <w:r>
        <w:t>s:</w:t>
      </w:r>
    </w:p>
    <w:p w14:paraId="038AFF42" w14:textId="77777777" w:rsidR="00BB213B" w:rsidRDefault="00BB213B" w:rsidP="00BB213B">
      <w:pPr>
        <w:ind w:left="720" w:hanging="720"/>
      </w:pPr>
      <w:r>
        <w:t>(</w:t>
      </w:r>
      <w:r w:rsidRPr="00F46FAE">
        <w:t>a)</w:t>
      </w:r>
      <w:r w:rsidRPr="00F46FAE">
        <w:tab/>
      </w:r>
      <w:r w:rsidRPr="001B1114">
        <w:t xml:space="preserve">major deficiencies </w:t>
      </w:r>
      <w:r>
        <w:t xml:space="preserve">of evidence </w:t>
      </w:r>
      <w:r w:rsidRPr="001B1114">
        <w:t xml:space="preserve">are identified, </w:t>
      </w:r>
      <w:r>
        <w:t xml:space="preserve">such that they </w:t>
      </w:r>
      <w:r w:rsidRPr="001B1114">
        <w:t>prevent the assess</w:t>
      </w:r>
      <w:r>
        <w:t>ment or parts of it to continue, or;</w:t>
      </w:r>
    </w:p>
    <w:p w14:paraId="066F410D" w14:textId="77777777" w:rsidR="00BB213B" w:rsidRPr="00F46FAE" w:rsidRDefault="00BB213B" w:rsidP="00BB213B">
      <w:pPr>
        <w:ind w:left="720" w:hanging="720"/>
      </w:pPr>
      <w:r>
        <w:t>(b</w:t>
      </w:r>
      <w:r w:rsidRPr="00F46FAE">
        <w:t>)</w:t>
      </w:r>
      <w:r w:rsidRPr="00F46FAE">
        <w:tab/>
      </w:r>
      <w:r w:rsidRPr="002F19A5">
        <w:t xml:space="preserve">major non-conformities with the CSM assessment criteria and/or relevant notified national rules are found, such that if they were not corrected </w:t>
      </w:r>
      <w:r>
        <w:t xml:space="preserve">they </w:t>
      </w:r>
      <w:r w:rsidRPr="002F19A5">
        <w:t xml:space="preserve">would prevent </w:t>
      </w:r>
      <w:r>
        <w:t xml:space="preserve">the </w:t>
      </w:r>
      <w:r w:rsidRPr="002F19A5">
        <w:t>issu</w:t>
      </w:r>
      <w:r>
        <w:t>ing</w:t>
      </w:r>
      <w:r w:rsidRPr="002F19A5">
        <w:t xml:space="preserve"> o</w:t>
      </w:r>
      <w:r>
        <w:t>f the safety authorisation</w:t>
      </w:r>
      <w:r w:rsidRPr="002F19A5">
        <w:t>.</w:t>
      </w:r>
    </w:p>
    <w:p w14:paraId="232CA819" w14:textId="77777777" w:rsidR="00D710B7" w:rsidRPr="007549E7" w:rsidRDefault="00157CE6" w:rsidP="00D710B7">
      <w:r>
        <w:t xml:space="preserve">4.11. </w:t>
      </w:r>
      <w:r w:rsidR="00D710B7" w:rsidRPr="007549E7">
        <w:t xml:space="preserve">To be satisfactory, the applicant’s written responses shall be sufficient to allay the concerns expressed and to demonstrate that its proposed arrangements will meet the relevant criteria </w:t>
      </w:r>
      <w:r w:rsidR="002D642D" w:rsidRPr="007549E7">
        <w:t>or notified national rules</w:t>
      </w:r>
      <w:r w:rsidR="00D710B7" w:rsidRPr="007549E7">
        <w:t>.</w:t>
      </w:r>
    </w:p>
    <w:p w14:paraId="232CA81A" w14:textId="77777777" w:rsidR="00D710B7" w:rsidRPr="007549E7" w:rsidRDefault="00157CE6" w:rsidP="00D710B7">
      <w:r>
        <w:t xml:space="preserve">4.12. </w:t>
      </w:r>
      <w:r w:rsidR="00D710B7" w:rsidRPr="007549E7">
        <w:t xml:space="preserve">Where a response is considered unsatisfactory, it </w:t>
      </w:r>
      <w:r w:rsidR="00167B7D" w:rsidRPr="007549E7">
        <w:t>shall</w:t>
      </w:r>
      <w:r w:rsidR="00D710B7" w:rsidRPr="007549E7">
        <w:t xml:space="preserve"> be explained precisely why, identifying the further information or demonstration required of the applicant to make it satisfactory. Where there are significant inadequacies in the responses, the </w:t>
      </w:r>
      <w:r w:rsidR="00D75961">
        <w:t>national safety authority</w:t>
      </w:r>
      <w:r w:rsidR="00D710B7" w:rsidRPr="007549E7">
        <w:t xml:space="preserve"> </w:t>
      </w:r>
      <w:r w:rsidR="00167B7D" w:rsidRPr="007549E7">
        <w:t>shall</w:t>
      </w:r>
      <w:r w:rsidR="00D710B7" w:rsidRPr="007549E7">
        <w:t xml:space="preserve"> raise this as soon as possible with the applicant, if necessary arranging to meet them again or undertaking an inspection or audit of the relevant part(s) of its application.</w:t>
      </w:r>
    </w:p>
    <w:p w14:paraId="232CA81B" w14:textId="70C72AC9" w:rsidR="00D710B7" w:rsidRPr="007549E7" w:rsidRDefault="00157CE6" w:rsidP="00D710B7">
      <w:r>
        <w:t xml:space="preserve">4.13. </w:t>
      </w:r>
      <w:r w:rsidR="00D710B7" w:rsidRPr="007549E7">
        <w:t xml:space="preserve">If for whatever reason, a final resolution of any issue looks like becoming protracted such that the time limit may be exceeded, and deferment of concerns to a later supervision plan is not appropriate, the </w:t>
      </w:r>
      <w:r w:rsidR="00D75961">
        <w:t>national safety authority</w:t>
      </w:r>
      <w:r w:rsidR="00D710B7" w:rsidRPr="007549E7">
        <w:t xml:space="preserve"> </w:t>
      </w:r>
      <w:r w:rsidR="00167B7D" w:rsidRPr="007549E7">
        <w:t>shall</w:t>
      </w:r>
      <w:r w:rsidR="00D710B7" w:rsidRPr="007549E7">
        <w:t xml:space="preserve"> promptly discuss it. If concerns emerge that the application could be refused, or that it will take a longer time to reach a final decision than the </w:t>
      </w:r>
      <w:r w:rsidR="007E64B3">
        <w:t xml:space="preserve"> timeframe allowed for the assessment</w:t>
      </w:r>
      <w:r w:rsidR="00D710B7" w:rsidRPr="007549E7">
        <w:t xml:space="preserve">, the </w:t>
      </w:r>
      <w:r w:rsidR="00D75961">
        <w:t>national safety authority</w:t>
      </w:r>
      <w:r w:rsidR="00D710B7" w:rsidRPr="007549E7">
        <w:t xml:space="preserve"> </w:t>
      </w:r>
      <w:r>
        <w:t>may</w:t>
      </w:r>
      <w:r w:rsidRPr="007549E7">
        <w:t xml:space="preserve"> </w:t>
      </w:r>
      <w:r w:rsidR="00D710B7" w:rsidRPr="007549E7">
        <w:t>consider possible contingency procedures.</w:t>
      </w:r>
    </w:p>
    <w:p w14:paraId="232CA81C" w14:textId="77777777" w:rsidR="00D710B7" w:rsidRPr="007549E7" w:rsidRDefault="00551EFA" w:rsidP="00D710B7">
      <w:r>
        <w:t xml:space="preserve">4.14. </w:t>
      </w:r>
      <w:r w:rsidR="00D710B7" w:rsidRPr="007549E7">
        <w:t xml:space="preserve">When it is concluded that either the application meets all requirements or that no further progress is likely with securing satisfactory responses to outstanding matters, the </w:t>
      </w:r>
      <w:r w:rsidR="00D75961">
        <w:t>national safety authority</w:t>
      </w:r>
      <w:r w:rsidR="00D710B7" w:rsidRPr="007549E7">
        <w:t xml:space="preserve"> </w:t>
      </w:r>
      <w:r w:rsidR="00167B7D" w:rsidRPr="007549E7">
        <w:t>shall</w:t>
      </w:r>
      <w:r w:rsidR="00D710B7" w:rsidRPr="007549E7">
        <w:t xml:space="preserve"> complete </w:t>
      </w:r>
      <w:r w:rsidR="00167B7D" w:rsidRPr="007549E7">
        <w:t>its</w:t>
      </w:r>
      <w:r w:rsidR="00D710B7" w:rsidRPr="007549E7">
        <w:t xml:space="preserve"> assessment by:</w:t>
      </w:r>
    </w:p>
    <w:p w14:paraId="232CA81D" w14:textId="23C15862" w:rsidR="00D710B7" w:rsidRPr="007549E7" w:rsidRDefault="00D710B7" w:rsidP="00D710B7">
      <w:pPr>
        <w:ind w:left="720" w:hanging="720"/>
      </w:pPr>
      <w:r w:rsidRPr="007549E7">
        <w:t>(a)</w:t>
      </w:r>
      <w:r w:rsidRPr="007549E7">
        <w:tab/>
      </w:r>
      <w:r w:rsidR="00E7670A">
        <w:t>s</w:t>
      </w:r>
      <w:r w:rsidR="00E7670A" w:rsidRPr="007549E7">
        <w:t xml:space="preserve">tating </w:t>
      </w:r>
      <w:r w:rsidRPr="007549E7">
        <w:t>whether all criteria have been complied with or whether there are still matters outstanding;</w:t>
      </w:r>
    </w:p>
    <w:p w14:paraId="232CA81E" w14:textId="20D07F28" w:rsidR="00D710B7" w:rsidRDefault="00D710B7" w:rsidP="00D710B7">
      <w:pPr>
        <w:ind w:left="720" w:hanging="720"/>
      </w:pPr>
      <w:r w:rsidRPr="007549E7">
        <w:t>(b)</w:t>
      </w:r>
      <w:r w:rsidRPr="007549E7">
        <w:tab/>
      </w:r>
      <w:r w:rsidR="00E7670A">
        <w:t>i</w:t>
      </w:r>
      <w:r w:rsidR="00E7670A" w:rsidRPr="007549E7">
        <w:t xml:space="preserve">dentifying </w:t>
      </w:r>
      <w:r w:rsidRPr="007549E7">
        <w:t xml:space="preserve">any </w:t>
      </w:r>
      <w:r w:rsidR="00554D18">
        <w:t xml:space="preserve">minor non-compliances or </w:t>
      </w:r>
      <w:r w:rsidRPr="007549E7">
        <w:t>residual concern</w:t>
      </w:r>
      <w:r w:rsidR="005244E0">
        <w:t>s</w:t>
      </w:r>
      <w:r w:rsidRPr="007549E7">
        <w:t xml:space="preserve"> not fully resolved during the assessment to be scrutinised during later supervision;</w:t>
      </w:r>
    </w:p>
    <w:p w14:paraId="232CA81F" w14:textId="7F860866" w:rsidR="00774575" w:rsidRPr="00F46FAE" w:rsidRDefault="00774575" w:rsidP="00774575">
      <w:pPr>
        <w:ind w:left="720" w:hanging="720"/>
      </w:pPr>
      <w:r>
        <w:t>(c)</w:t>
      </w:r>
      <w:r>
        <w:tab/>
      </w:r>
      <w:r w:rsidR="00E7670A">
        <w:t xml:space="preserve">reporting </w:t>
      </w:r>
      <w:r>
        <w:t>on the follow-up of major non-compliances identified during supervision activities, as referred to in Article 6</w:t>
      </w:r>
      <w:r w:rsidR="0096419C">
        <w:t>(2)</w:t>
      </w:r>
      <w:r>
        <w:t xml:space="preserve"> of Commission Delegated Regulation (EU) No ../.., where </w:t>
      </w:r>
      <w:r w:rsidR="00A375F6">
        <w:t>appropriate</w:t>
      </w:r>
      <w:r>
        <w:t>;</w:t>
      </w:r>
    </w:p>
    <w:p w14:paraId="232CA820" w14:textId="301BA7F8" w:rsidR="00551EFA" w:rsidRDefault="00D710B7" w:rsidP="00D710B7">
      <w:pPr>
        <w:ind w:left="720" w:hanging="720"/>
      </w:pPr>
      <w:r w:rsidRPr="007549E7">
        <w:t>(</w:t>
      </w:r>
      <w:r w:rsidR="00774575">
        <w:t>d</w:t>
      </w:r>
      <w:r w:rsidRPr="007549E7">
        <w:t>)</w:t>
      </w:r>
      <w:r w:rsidRPr="007549E7">
        <w:tab/>
      </w:r>
      <w:r w:rsidR="00E7670A">
        <w:t>c</w:t>
      </w:r>
      <w:r w:rsidR="00E7670A" w:rsidRPr="007549E7">
        <w:t xml:space="preserve">onducting </w:t>
      </w:r>
      <w:r w:rsidRPr="007549E7">
        <w:t>an independent</w:t>
      </w:r>
      <w:r w:rsidR="00132429">
        <w:t xml:space="preserve"> </w:t>
      </w:r>
      <w:r w:rsidR="00132429" w:rsidRPr="00132429">
        <w:t>(i.e. by someone not involved in the assessment)</w:t>
      </w:r>
      <w:r w:rsidRPr="007549E7">
        <w:t xml:space="preserve"> </w:t>
      </w:r>
      <w:r w:rsidR="00DC4FFE">
        <w:t xml:space="preserve">quality </w:t>
      </w:r>
      <w:r w:rsidRPr="007549E7">
        <w:t xml:space="preserve">assurance process to ensure that the </w:t>
      </w:r>
      <w:r w:rsidR="00E56616">
        <w:t xml:space="preserve">assessment </w:t>
      </w:r>
      <w:r w:rsidRPr="007549E7">
        <w:t xml:space="preserve">process has been correctly applied and to monitor the quality of </w:t>
      </w:r>
      <w:r w:rsidR="00DC4FFE">
        <w:t>its</w:t>
      </w:r>
      <w:r w:rsidR="00DC4FFE" w:rsidRPr="007549E7">
        <w:t xml:space="preserve"> </w:t>
      </w:r>
      <w:r w:rsidRPr="007549E7">
        <w:t>own performance at key stages in the processing of the application</w:t>
      </w:r>
      <w:r w:rsidR="00551EFA">
        <w:t>;</w:t>
      </w:r>
      <w:r w:rsidR="00132429">
        <w:t xml:space="preserve"> and</w:t>
      </w:r>
    </w:p>
    <w:p w14:paraId="232CA821" w14:textId="3007B30E" w:rsidR="00551EFA" w:rsidRPr="00F46FAE" w:rsidRDefault="00774575" w:rsidP="00551EFA">
      <w:pPr>
        <w:ind w:left="720" w:hanging="720"/>
      </w:pPr>
      <w:r>
        <w:lastRenderedPageBreak/>
        <w:t>(e</w:t>
      </w:r>
      <w:r w:rsidR="00551EFA">
        <w:t>)</w:t>
      </w:r>
      <w:r w:rsidR="00551EFA">
        <w:tab/>
      </w:r>
      <w:r w:rsidR="00E7670A">
        <w:t xml:space="preserve">making </w:t>
      </w:r>
      <w:r w:rsidR="00551EFA">
        <w:t xml:space="preserve">a recommendation for the issuing (or not) of the </w:t>
      </w:r>
      <w:r w:rsidR="003B4DE9">
        <w:t>safety authorisation</w:t>
      </w:r>
      <w:r w:rsidR="00551EFA">
        <w:t>.</w:t>
      </w:r>
    </w:p>
    <w:p w14:paraId="232CA822" w14:textId="326CF162" w:rsidR="00D710B7" w:rsidRPr="007549E7" w:rsidRDefault="002D7140" w:rsidP="002D7140">
      <w:r>
        <w:t xml:space="preserve">4.15. </w:t>
      </w:r>
      <w:r w:rsidR="00D710B7" w:rsidRPr="007549E7">
        <w:t xml:space="preserve">The </w:t>
      </w:r>
      <w:r w:rsidR="00D75961">
        <w:t>national safety authority</w:t>
      </w:r>
      <w:r w:rsidR="00D710B7" w:rsidRPr="007549E7">
        <w:t xml:space="preserve"> shall record and justify </w:t>
      </w:r>
      <w:r w:rsidR="007E64B3">
        <w:t xml:space="preserve">in writing </w:t>
      </w:r>
      <w:r w:rsidR="00D710B7" w:rsidRPr="007549E7">
        <w:t>all findings and judgments in order to facilitate both the assurance process and the final decision, as well as to assist with any appeal against the final decision.</w:t>
      </w:r>
    </w:p>
    <w:p w14:paraId="232CA823" w14:textId="77777777" w:rsidR="00D710B7" w:rsidRPr="007549E7" w:rsidRDefault="00D710B7" w:rsidP="00D710B7">
      <w:pPr>
        <w:ind w:left="426" w:hanging="426"/>
      </w:pPr>
      <w:r w:rsidRPr="007549E7">
        <w:t>5.</w:t>
      </w:r>
      <w:r w:rsidRPr="007549E7">
        <w:tab/>
      </w:r>
      <w:r w:rsidRPr="007549E7">
        <w:rPr>
          <w:b/>
        </w:rPr>
        <w:t>Decision-making</w:t>
      </w:r>
    </w:p>
    <w:p w14:paraId="232CA824" w14:textId="7B98F3FD" w:rsidR="00D710B7" w:rsidRPr="007549E7" w:rsidRDefault="00431802" w:rsidP="00D710B7">
      <w:r>
        <w:t xml:space="preserve">5.1. </w:t>
      </w:r>
      <w:r w:rsidR="00D710B7" w:rsidRPr="007549E7">
        <w:t xml:space="preserve">Based on the conclusions of the completed assessment, a decision shall be made on whether to issue a safety </w:t>
      </w:r>
      <w:r w:rsidR="00FF1315" w:rsidRPr="007549E7">
        <w:t>authorisation</w:t>
      </w:r>
      <w:r w:rsidR="00D710B7" w:rsidRPr="007549E7">
        <w:t xml:space="preserve"> or to refuse the application. Where a safety </w:t>
      </w:r>
      <w:r w:rsidR="00FF1315" w:rsidRPr="007549E7">
        <w:t>authorisation</w:t>
      </w:r>
      <w:r w:rsidR="00D710B7" w:rsidRPr="007549E7">
        <w:t xml:space="preserve"> is to be issued</w:t>
      </w:r>
      <w:r>
        <w:t>,</w:t>
      </w:r>
      <w:r w:rsidR="00D710B7" w:rsidRPr="007549E7">
        <w:t xml:space="preserve"> some </w:t>
      </w:r>
      <w:r w:rsidR="00254DB6">
        <w:t>minor non-compliances or resid</w:t>
      </w:r>
      <w:r w:rsidR="00554D18">
        <w:t>ual concern</w:t>
      </w:r>
      <w:r w:rsidR="001A42F3">
        <w:t>s</w:t>
      </w:r>
      <w:r w:rsidR="00D710B7" w:rsidRPr="007549E7">
        <w:t xml:space="preserve"> for consideration in later supervision</w:t>
      </w:r>
      <w:r>
        <w:t xml:space="preserve"> may be identified</w:t>
      </w:r>
      <w:r w:rsidRPr="00F46FAE">
        <w:t>.</w:t>
      </w:r>
      <w:r>
        <w:t xml:space="preserve"> </w:t>
      </w:r>
      <w:r w:rsidRPr="00C141F5">
        <w:t xml:space="preserve">A </w:t>
      </w:r>
      <w:r>
        <w:t>safety authorisation</w:t>
      </w:r>
      <w:r w:rsidRPr="00C141F5">
        <w:t xml:space="preserve"> shall not be issued where serious non-compliance with the </w:t>
      </w:r>
      <w:r>
        <w:t>CSM assessment criteria is</w:t>
      </w:r>
      <w:r w:rsidRPr="00C141F5">
        <w:t xml:space="preserve"> identified and not resolved du</w:t>
      </w:r>
      <w:r>
        <w:t>ring the assessment</w:t>
      </w:r>
      <w:r w:rsidRPr="00C141F5">
        <w:t>.</w:t>
      </w:r>
    </w:p>
    <w:p w14:paraId="232CA825" w14:textId="77777777" w:rsidR="00D710B7" w:rsidRPr="002870A3" w:rsidRDefault="00A24405" w:rsidP="00D710B7">
      <w:r>
        <w:t xml:space="preserve">5.2. </w:t>
      </w:r>
      <w:r w:rsidR="00D710B7" w:rsidRPr="007549E7">
        <w:t xml:space="preserve">Once the decision has been taken and if the decision is to award the safety </w:t>
      </w:r>
      <w:r w:rsidR="00FF1315" w:rsidRPr="007549E7">
        <w:t>authorisation</w:t>
      </w:r>
      <w:r w:rsidR="00D710B7" w:rsidRPr="007549E7">
        <w:t xml:space="preserve">, </w:t>
      </w:r>
      <w:r w:rsidR="00D710B7" w:rsidRPr="002870A3">
        <w:t xml:space="preserve">the </w:t>
      </w:r>
      <w:r w:rsidR="00D75961" w:rsidRPr="000C610C">
        <w:t>n</w:t>
      </w:r>
      <w:r w:rsidR="00D75961" w:rsidRPr="006755D0">
        <w:t>ational safety authority</w:t>
      </w:r>
      <w:r w:rsidR="00D710B7" w:rsidRPr="007C1A37">
        <w:t xml:space="preserve"> shall prepare </w:t>
      </w:r>
      <w:r w:rsidR="00D710B7" w:rsidRPr="00642EDB">
        <w:t>a</w:t>
      </w:r>
      <w:r w:rsidR="00D710B7" w:rsidRPr="00203235">
        <w:t xml:space="preserve"> safety </w:t>
      </w:r>
      <w:r w:rsidR="00FF1315" w:rsidRPr="00203235">
        <w:t>authorisation</w:t>
      </w:r>
      <w:r w:rsidR="00D710B7" w:rsidRPr="00203235">
        <w:t xml:space="preserve"> in the standard format set out in Annex </w:t>
      </w:r>
      <w:r w:rsidR="00605E43" w:rsidRPr="00203235">
        <w:t xml:space="preserve">III </w:t>
      </w:r>
      <w:r w:rsidR="00D710B7" w:rsidRPr="00203235">
        <w:t>of this Regulation.</w:t>
      </w:r>
    </w:p>
    <w:p w14:paraId="232CA826" w14:textId="77777777" w:rsidR="00D710B7" w:rsidRDefault="00A24405" w:rsidP="00D710B7">
      <w:r>
        <w:t xml:space="preserve">5.3. </w:t>
      </w:r>
      <w:r w:rsidR="00FF1315" w:rsidRPr="002870A3">
        <w:t>S</w:t>
      </w:r>
      <w:r w:rsidR="00D710B7" w:rsidRPr="00347156">
        <w:t xml:space="preserve">afety </w:t>
      </w:r>
      <w:r w:rsidR="00FF1315" w:rsidRPr="000C610C">
        <w:t>authorisations</w:t>
      </w:r>
      <w:r w:rsidR="00D710B7" w:rsidRPr="006755D0">
        <w:t xml:space="preserve"> shall be valid for five years and</w:t>
      </w:r>
      <w:r w:rsidR="00D710B7" w:rsidRPr="007549E7">
        <w:t xml:space="preserve"> renewed upon application by the applicant at intervals not exceeding five </w:t>
      </w:r>
      <w:r w:rsidR="00FF1315" w:rsidRPr="007549E7">
        <w:t>years.</w:t>
      </w:r>
    </w:p>
    <w:p w14:paraId="232CA827" w14:textId="0A400474" w:rsidR="00A24405" w:rsidRPr="002A662E" w:rsidRDefault="00A24405" w:rsidP="00A24405">
      <w:r>
        <w:t xml:space="preserve">5.4. The </w:t>
      </w:r>
      <w:r w:rsidR="00764BBD">
        <w:t>national safety authority</w:t>
      </w:r>
      <w:r>
        <w:t xml:space="preserve"> may decide to restrict the scope of the safety authorisation, by identifying specific </w:t>
      </w:r>
      <w:r w:rsidR="00026211">
        <w:t xml:space="preserve">limitations or </w:t>
      </w:r>
      <w:r>
        <w:t xml:space="preserve">conditions of use, if it is concluded </w:t>
      </w:r>
      <w:r w:rsidRPr="002A662E">
        <w:t xml:space="preserve">in coordination with </w:t>
      </w:r>
      <w:r w:rsidR="00254DB6">
        <w:t xml:space="preserve">other </w:t>
      </w:r>
      <w:r w:rsidRPr="002A662E">
        <w:t xml:space="preserve">relevant </w:t>
      </w:r>
      <w:r w:rsidR="00A03167">
        <w:t>NSA(s)</w:t>
      </w:r>
      <w:r w:rsidRPr="002A662E">
        <w:t xml:space="preserve"> </w:t>
      </w:r>
      <w:r>
        <w:t>in the case o</w:t>
      </w:r>
      <w:r w:rsidR="00486664">
        <w:t>f cross-border infrastructure</w:t>
      </w:r>
      <w:r>
        <w:t xml:space="preserve"> that these </w:t>
      </w:r>
      <w:r w:rsidR="00026211">
        <w:t xml:space="preserve">limitations or </w:t>
      </w:r>
      <w:r>
        <w:t>conditions of use</w:t>
      </w:r>
      <w:r w:rsidR="00026211">
        <w:t xml:space="preserve"> </w:t>
      </w:r>
      <w:r>
        <w:t>a</w:t>
      </w:r>
      <w:r w:rsidR="007E64B3">
        <w:t>ddress</w:t>
      </w:r>
      <w:r>
        <w:t xml:space="preserve"> any residual concerns </w:t>
      </w:r>
      <w:r w:rsidRPr="00234D59">
        <w:t>that would prevent the issue of the safety</w:t>
      </w:r>
      <w:r w:rsidR="0014156A">
        <w:t xml:space="preserve"> </w:t>
      </w:r>
      <w:r w:rsidR="007E64B3">
        <w:t>authorisation</w:t>
      </w:r>
      <w:r w:rsidRPr="002A662E">
        <w:t>.</w:t>
      </w:r>
      <w:r w:rsidR="00830C4F">
        <w:t xml:space="preserve"> </w:t>
      </w:r>
      <w:r w:rsidR="002E7DE9">
        <w:t xml:space="preserve">The </w:t>
      </w:r>
      <w:r w:rsidR="002353C5">
        <w:t>safety authorisation</w:t>
      </w:r>
      <w:r w:rsidR="002E7DE9">
        <w:t xml:space="preserve"> shall be updated on request of the applicant after all residual concerns have been addressed in its application file.</w:t>
      </w:r>
    </w:p>
    <w:p w14:paraId="232CA828" w14:textId="77777777" w:rsidR="00D710B7" w:rsidRPr="007549E7" w:rsidRDefault="00261C85" w:rsidP="00D710B7">
      <w:r>
        <w:t xml:space="preserve">5.5. </w:t>
      </w:r>
      <w:r w:rsidR="00D710B7" w:rsidRPr="007549E7">
        <w:t xml:space="preserve">The applicant shall be informed about the final decision and a safety </w:t>
      </w:r>
      <w:r w:rsidR="00FF1315" w:rsidRPr="007549E7">
        <w:t>authorisation</w:t>
      </w:r>
      <w:r w:rsidR="00D710B7" w:rsidRPr="007549E7">
        <w:t xml:space="preserve"> shall be issued as appropriate.</w:t>
      </w:r>
    </w:p>
    <w:p w14:paraId="232CA829" w14:textId="63C189F5" w:rsidR="00D710B7" w:rsidRPr="007549E7" w:rsidRDefault="00261C85" w:rsidP="00D710B7">
      <w:r>
        <w:t xml:space="preserve">5.6. </w:t>
      </w:r>
      <w:r w:rsidR="00D710B7" w:rsidRPr="007549E7">
        <w:t>If the decision is for refusal</w:t>
      </w:r>
      <w:r w:rsidR="00A34435">
        <w:t xml:space="preserve"> or contains </w:t>
      </w:r>
      <w:r w:rsidR="0090498C">
        <w:t xml:space="preserve">limitations or </w:t>
      </w:r>
      <w:r w:rsidR="00A34435">
        <w:t>conditions of use other</w:t>
      </w:r>
      <w:r w:rsidR="00A34435" w:rsidRPr="00A34435">
        <w:t xml:space="preserve"> than those defined in the application</w:t>
      </w:r>
      <w:r w:rsidR="00F82841">
        <w:t xml:space="preserve">, </w:t>
      </w:r>
      <w:r w:rsidR="00D710B7" w:rsidRPr="007549E7">
        <w:t xml:space="preserve">the </w:t>
      </w:r>
      <w:r w:rsidR="00D75961">
        <w:t>national safety authority</w:t>
      </w:r>
      <w:r w:rsidR="00D710B7" w:rsidRPr="007549E7">
        <w:t xml:space="preserve"> shall inform the applicant, giving the reasons for the decision, and notify it of the procedure to appeal against its decision. </w:t>
      </w:r>
    </w:p>
    <w:p w14:paraId="232CA82A" w14:textId="77777777" w:rsidR="00D710B7" w:rsidRPr="007549E7" w:rsidRDefault="00261C85" w:rsidP="00D710B7">
      <w:r>
        <w:t xml:space="preserve">5.7. </w:t>
      </w:r>
      <w:r w:rsidR="00D710B7" w:rsidRPr="007549E7">
        <w:t xml:space="preserve">The </w:t>
      </w:r>
      <w:r w:rsidR="00D75961">
        <w:t>national safety authority</w:t>
      </w:r>
      <w:r w:rsidR="00D710B7" w:rsidRPr="007549E7">
        <w:t xml:space="preserve"> shall </w:t>
      </w:r>
      <w:r w:rsidR="00FF1315" w:rsidRPr="007549E7">
        <w:t>inform</w:t>
      </w:r>
      <w:r w:rsidR="00D710B7" w:rsidRPr="007549E7">
        <w:t xml:space="preserve"> the Agency of each individual decision to issue, renew, </w:t>
      </w:r>
      <w:r>
        <w:t>update</w:t>
      </w:r>
      <w:r w:rsidR="000D5DA3" w:rsidRPr="007549E7">
        <w:t xml:space="preserve"> </w:t>
      </w:r>
      <w:r w:rsidR="00D710B7" w:rsidRPr="007549E7">
        <w:t xml:space="preserve">or revoke safety </w:t>
      </w:r>
      <w:r w:rsidR="00096FE6" w:rsidRPr="007549E7">
        <w:t>authorisations in accordance with Article 12(4</w:t>
      </w:r>
      <w:r w:rsidR="00D710B7" w:rsidRPr="007549E7">
        <w:t xml:space="preserve">) of </w:t>
      </w:r>
      <w:r w:rsidR="00D932BE">
        <w:t>Directive (EU) 2016/798</w:t>
      </w:r>
      <w:r w:rsidR="00096FE6" w:rsidRPr="007549E7">
        <w:t>.</w:t>
      </w:r>
    </w:p>
    <w:p w14:paraId="232CA82B" w14:textId="77777777" w:rsidR="00D710B7" w:rsidRPr="007549E7" w:rsidRDefault="00D710B7" w:rsidP="00D710B7">
      <w:pPr>
        <w:ind w:left="426" w:hanging="426"/>
      </w:pPr>
      <w:r w:rsidRPr="007549E7">
        <w:t>6.</w:t>
      </w:r>
      <w:r w:rsidRPr="007549E7">
        <w:tab/>
      </w:r>
      <w:r w:rsidRPr="007549E7">
        <w:rPr>
          <w:b/>
        </w:rPr>
        <w:t>Closing assessment</w:t>
      </w:r>
    </w:p>
    <w:p w14:paraId="232CA82C" w14:textId="77777777" w:rsidR="00D710B7" w:rsidRPr="007549E7" w:rsidRDefault="00261C85" w:rsidP="00D710B7">
      <w:r>
        <w:t xml:space="preserve">6.1. </w:t>
      </w:r>
      <w:r w:rsidR="00D710B7" w:rsidRPr="007549E7">
        <w:t xml:space="preserve">The </w:t>
      </w:r>
      <w:r w:rsidR="00D75961">
        <w:t>national safety authority</w:t>
      </w:r>
      <w:r w:rsidR="00D710B7" w:rsidRPr="007549E7">
        <w:t xml:space="preserve"> shall complete the administrative closure by ensuring that all document</w:t>
      </w:r>
      <w:r w:rsidR="002E565F">
        <w:t>s</w:t>
      </w:r>
      <w:r w:rsidR="00D710B7" w:rsidRPr="007549E7">
        <w:t xml:space="preserve"> and records are reviewed, organised and archived. To continually improve its process, the </w:t>
      </w:r>
      <w:r w:rsidR="00D75961">
        <w:t>national safety authority</w:t>
      </w:r>
      <w:r w:rsidR="00D710B7" w:rsidRPr="007549E7">
        <w:t xml:space="preserve"> shall identify historic and lessons learned information for use by future assessments.</w:t>
      </w:r>
    </w:p>
    <w:p w14:paraId="232CA82D" w14:textId="6E664CB8" w:rsidR="00D710B7" w:rsidRPr="007549E7" w:rsidRDefault="00D710B7" w:rsidP="00D710B7">
      <w:pPr>
        <w:ind w:left="426" w:hanging="426"/>
      </w:pPr>
      <w:r w:rsidRPr="007549E7">
        <w:t>7.</w:t>
      </w:r>
      <w:r w:rsidRPr="007549E7">
        <w:tab/>
      </w:r>
      <w:r w:rsidRPr="007549E7">
        <w:rPr>
          <w:b/>
        </w:rPr>
        <w:t>Specific provisions for</w:t>
      </w:r>
      <w:r w:rsidR="004A2D8B" w:rsidRPr="007549E7">
        <w:rPr>
          <w:b/>
        </w:rPr>
        <w:t xml:space="preserve"> </w:t>
      </w:r>
      <w:r w:rsidR="00404487">
        <w:rPr>
          <w:b/>
        </w:rPr>
        <w:t xml:space="preserve">the </w:t>
      </w:r>
      <w:r w:rsidR="004A2D8B" w:rsidRPr="007549E7">
        <w:rPr>
          <w:b/>
        </w:rPr>
        <w:t xml:space="preserve">renewal </w:t>
      </w:r>
      <w:r w:rsidR="00404487">
        <w:rPr>
          <w:b/>
        </w:rPr>
        <w:t>of a safety authorisation</w:t>
      </w:r>
    </w:p>
    <w:p w14:paraId="232CA82E" w14:textId="77D61688" w:rsidR="004A2D8B" w:rsidRPr="007549E7" w:rsidRDefault="00434858" w:rsidP="00D710B7">
      <w:r>
        <w:t xml:space="preserve">7.1. </w:t>
      </w:r>
      <w:r w:rsidR="004A2D8B" w:rsidRPr="007549E7">
        <w:t xml:space="preserve">A safety authorisation shall be renewed upon </w:t>
      </w:r>
      <w:r w:rsidR="007E64B3">
        <w:t xml:space="preserve">the </w:t>
      </w:r>
      <w:r w:rsidR="004A2D8B" w:rsidRPr="007549E7">
        <w:t>request of the applicant before the expiry of its validity to ensure continuity of authorisation.</w:t>
      </w:r>
    </w:p>
    <w:p w14:paraId="232CA82F" w14:textId="4D6185B5" w:rsidR="00892884" w:rsidRDefault="00434858" w:rsidP="00892884">
      <w:r>
        <w:t xml:space="preserve">7.2. </w:t>
      </w:r>
      <w:r w:rsidR="00892884" w:rsidRPr="007549E7">
        <w:t xml:space="preserve">In the case of a renewal application, the </w:t>
      </w:r>
      <w:r w:rsidR="00D75961">
        <w:t>national safety authority</w:t>
      </w:r>
      <w:r w:rsidR="00892884" w:rsidRPr="007549E7">
        <w:t xml:space="preserve"> </w:t>
      </w:r>
      <w:r w:rsidR="006A55D5">
        <w:t>in cooperation with</w:t>
      </w:r>
      <w:r w:rsidR="00892884" w:rsidRPr="007549E7">
        <w:t xml:space="preserve"> </w:t>
      </w:r>
      <w:r w:rsidR="005767BE">
        <w:t xml:space="preserve">other </w:t>
      </w:r>
      <w:r w:rsidR="00892884" w:rsidRPr="007549E7">
        <w:t xml:space="preserve">relevant NSA(s) </w:t>
      </w:r>
      <w:r w:rsidR="006A55D5">
        <w:t xml:space="preserve">in the case of cross-border infrastructure </w:t>
      </w:r>
      <w:r w:rsidR="00892884" w:rsidRPr="007549E7">
        <w:t xml:space="preserve">shall check details of changes to the evidence submitted in the previous application and consider the results of past </w:t>
      </w:r>
      <w:r w:rsidR="006A511E" w:rsidRPr="007549E7">
        <w:t>supervis</w:t>
      </w:r>
      <w:r w:rsidR="006A511E">
        <w:t>ion</w:t>
      </w:r>
      <w:r w:rsidR="006A511E" w:rsidRPr="007549E7">
        <w:t xml:space="preserve"> </w:t>
      </w:r>
      <w:r w:rsidR="00892884" w:rsidRPr="007549E7">
        <w:t xml:space="preserve">activities as referred to in Article 6 of </w:t>
      </w:r>
      <w:r w:rsidR="00596827">
        <w:t xml:space="preserve">Regulation (EU) No ../.. </w:t>
      </w:r>
      <w:r>
        <w:t xml:space="preserve">to prioritise or target </w:t>
      </w:r>
      <w:r w:rsidRPr="00E3236C">
        <w:t xml:space="preserve">the </w:t>
      </w:r>
      <w:r w:rsidRPr="00D07267">
        <w:t xml:space="preserve">relevant CSM assessment criteria and </w:t>
      </w:r>
      <w:r>
        <w:t xml:space="preserve">notified </w:t>
      </w:r>
      <w:r w:rsidRPr="00D07267">
        <w:t xml:space="preserve">national </w:t>
      </w:r>
      <w:r>
        <w:t>rules</w:t>
      </w:r>
      <w:r w:rsidRPr="00E3236C">
        <w:t xml:space="preserve"> upon which to assess the renewal application.</w:t>
      </w:r>
    </w:p>
    <w:p w14:paraId="366D4649" w14:textId="7C116362" w:rsidR="00404487" w:rsidRPr="00F46FAE" w:rsidRDefault="00404487" w:rsidP="00404487">
      <w:r>
        <w:t>7.3. T</w:t>
      </w:r>
      <w:r w:rsidRPr="002A662E">
        <w:t xml:space="preserve">he </w:t>
      </w:r>
      <w:r>
        <w:t>national safety authority</w:t>
      </w:r>
      <w:r w:rsidRPr="002A662E">
        <w:t xml:space="preserve"> shall </w:t>
      </w:r>
      <w:r>
        <w:t>take</w:t>
      </w:r>
      <w:r w:rsidRPr="002A662E">
        <w:t xml:space="preserve"> a proportionate approach to re-assessment</w:t>
      </w:r>
      <w:r>
        <w:t>, based on the degree of changes proposed</w:t>
      </w:r>
      <w:r w:rsidRPr="002A662E">
        <w:t>.</w:t>
      </w:r>
      <w:r>
        <w:t xml:space="preserve"> If significant matters of concern are raised during </w:t>
      </w:r>
      <w:r>
        <w:lastRenderedPageBreak/>
        <w:t>supervision activities, the national safety authority shall decide whether the whole application file needs to be re-assessed.</w:t>
      </w:r>
    </w:p>
    <w:p w14:paraId="0ACA521E" w14:textId="2AC784E5" w:rsidR="00404487" w:rsidRPr="007549E7" w:rsidRDefault="00404487" w:rsidP="00404487">
      <w:pPr>
        <w:ind w:left="426" w:hanging="426"/>
      </w:pPr>
      <w:r>
        <w:t>8</w:t>
      </w:r>
      <w:r w:rsidRPr="007549E7">
        <w:t>.</w:t>
      </w:r>
      <w:r w:rsidRPr="007549E7">
        <w:tab/>
      </w:r>
      <w:r w:rsidRPr="007549E7">
        <w:rPr>
          <w:b/>
        </w:rPr>
        <w:t xml:space="preserve">Specific provisions for </w:t>
      </w:r>
      <w:r>
        <w:rPr>
          <w:b/>
        </w:rPr>
        <w:t>the update</w:t>
      </w:r>
      <w:r w:rsidRPr="007549E7">
        <w:rPr>
          <w:b/>
        </w:rPr>
        <w:t xml:space="preserve"> </w:t>
      </w:r>
      <w:r>
        <w:rPr>
          <w:b/>
        </w:rPr>
        <w:t>of a safety authorisation</w:t>
      </w:r>
    </w:p>
    <w:p w14:paraId="232CA830" w14:textId="621F8960" w:rsidR="007448CD" w:rsidRDefault="007C0123" w:rsidP="00D710B7">
      <w:r>
        <w:t>8</w:t>
      </w:r>
      <w:r w:rsidR="00D73FF8">
        <w:t>.</w:t>
      </w:r>
      <w:r>
        <w:t>1</w:t>
      </w:r>
      <w:r w:rsidR="00D73FF8">
        <w:t xml:space="preserve">. </w:t>
      </w:r>
      <w:r w:rsidR="007448CD" w:rsidRPr="007549E7">
        <w:t xml:space="preserve">A safety authorisation shall be </w:t>
      </w:r>
      <w:r w:rsidR="00D73FF8">
        <w:t>updated</w:t>
      </w:r>
      <w:r w:rsidR="00776278">
        <w:t xml:space="preserve"> (or revised)</w:t>
      </w:r>
      <w:r w:rsidR="00D73FF8" w:rsidRPr="007549E7">
        <w:t xml:space="preserve"> </w:t>
      </w:r>
      <w:r w:rsidR="007448CD" w:rsidRPr="007549E7">
        <w:t xml:space="preserve">whenever there is a substantial change proposed to the infrastructure, the signalling, any energy supply used in connection with the infrastructure or the principles of operation and maintenance of such infrastructure, signalling or energy supply in accordance with Article 12(2) of </w:t>
      </w:r>
      <w:r w:rsidR="00D932BE">
        <w:t>Directive (EU) 2016/798</w:t>
      </w:r>
      <w:r w:rsidR="007448CD" w:rsidRPr="007549E7">
        <w:t>.</w:t>
      </w:r>
    </w:p>
    <w:p w14:paraId="59C5E6FE" w14:textId="79AAF586" w:rsidR="007C0123" w:rsidRDefault="007C0123" w:rsidP="007C0123">
      <w:r w:rsidRPr="005A405D">
        <w:t xml:space="preserve">8.2. Where it proposes to make a substantial change in accordance with </w:t>
      </w:r>
      <w:r w:rsidR="002012E2">
        <w:t>paragraph</w:t>
      </w:r>
      <w:r w:rsidR="002012E2" w:rsidRPr="005A405D">
        <w:t xml:space="preserve"> </w:t>
      </w:r>
      <w:r w:rsidRPr="005A405D">
        <w:t xml:space="preserve">8.1, the </w:t>
      </w:r>
      <w:r>
        <w:t>infrastructure manager</w:t>
      </w:r>
      <w:r w:rsidRPr="005A405D">
        <w:t xml:space="preserve"> holding the </w:t>
      </w:r>
      <w:r>
        <w:t>safety authorisation</w:t>
      </w:r>
      <w:r w:rsidRPr="005A405D">
        <w:t xml:space="preserve"> shall notify the </w:t>
      </w:r>
      <w:r>
        <w:t>national safety authority</w:t>
      </w:r>
      <w:r w:rsidRPr="005A405D">
        <w:t xml:space="preserve"> without delay</w:t>
      </w:r>
      <w:r>
        <w:t>.</w:t>
      </w:r>
    </w:p>
    <w:p w14:paraId="5A9CCEB2" w14:textId="6615C9FD" w:rsidR="00BA7220" w:rsidRDefault="00BA7220" w:rsidP="00BA7220">
      <w:r>
        <w:t xml:space="preserve">8.3. </w:t>
      </w:r>
      <w:r w:rsidRPr="007549E7">
        <w:t xml:space="preserve">Following the notification of the </w:t>
      </w:r>
      <w:r>
        <w:t xml:space="preserve">infrastructure manager referred to in </w:t>
      </w:r>
      <w:r w:rsidR="00BA5A60">
        <w:t xml:space="preserve">paragraph </w:t>
      </w:r>
      <w:r w:rsidR="002012E2">
        <w:t>8.2</w:t>
      </w:r>
      <w:r w:rsidRPr="007549E7">
        <w:t xml:space="preserve">, the </w:t>
      </w:r>
      <w:r>
        <w:t>national safety authority</w:t>
      </w:r>
      <w:r w:rsidRPr="007549E7">
        <w:t xml:space="preserve"> shall</w:t>
      </w:r>
      <w:r>
        <w:t>:</w:t>
      </w:r>
    </w:p>
    <w:p w14:paraId="1704DB40" w14:textId="60ADBB51" w:rsidR="00BA7220" w:rsidRDefault="00BA7220" w:rsidP="00BA7220">
      <w:pPr>
        <w:ind w:left="720" w:hanging="720"/>
      </w:pPr>
      <w:r>
        <w:t>(a)</w:t>
      </w:r>
      <w:r>
        <w:tab/>
      </w:r>
      <w:r w:rsidRPr="007549E7">
        <w:t xml:space="preserve">check firstly that the substantial change(s) </w:t>
      </w:r>
      <w:r>
        <w:t>relating to any potential</w:t>
      </w:r>
      <w:r w:rsidRPr="007549E7">
        <w:t xml:space="preserve"> application is</w:t>
      </w:r>
      <w:r>
        <w:t xml:space="preserve"> (are) clearly described; and</w:t>
      </w:r>
    </w:p>
    <w:p w14:paraId="13B4C729" w14:textId="5C8E1793" w:rsidR="00BA7220" w:rsidRPr="007549E7" w:rsidRDefault="00BA7220" w:rsidP="00BA7220">
      <w:pPr>
        <w:ind w:left="720" w:hanging="720"/>
      </w:pPr>
      <w:r>
        <w:t>(b)</w:t>
      </w:r>
      <w:r>
        <w:tab/>
      </w:r>
      <w:r w:rsidRPr="007549E7">
        <w:t xml:space="preserve">discuss with the </w:t>
      </w:r>
      <w:r>
        <w:t xml:space="preserve">infrastructure manager </w:t>
      </w:r>
      <w:r w:rsidRPr="007549E7">
        <w:t xml:space="preserve">the need for </w:t>
      </w:r>
      <w:r>
        <w:t>an update</w:t>
      </w:r>
      <w:r w:rsidRPr="007549E7">
        <w:t xml:space="preserve"> of the safety authorisation.</w:t>
      </w:r>
    </w:p>
    <w:p w14:paraId="368C6A57" w14:textId="6CF2ECA3" w:rsidR="00BA7220" w:rsidRPr="007549E7" w:rsidRDefault="00BA7220" w:rsidP="00BA7220">
      <w:r>
        <w:t xml:space="preserve">8.4. </w:t>
      </w:r>
      <w:r w:rsidRPr="007549E7">
        <w:t xml:space="preserve">The </w:t>
      </w:r>
      <w:r>
        <w:t>national safety authority</w:t>
      </w:r>
      <w:r w:rsidRPr="007549E7">
        <w:t xml:space="preserve"> may need to make further enquiries with the applicant before coming to a conclusion, but if the </w:t>
      </w:r>
      <w:r w:rsidR="002A24A2">
        <w:t>national safety authority</w:t>
      </w:r>
      <w:r w:rsidRPr="007549E7">
        <w:t xml:space="preserve"> considers the proposed change not to be substantial it shall inform the applicant in writing that a revision is not required, keeping a record of the decision for the registered file.</w:t>
      </w:r>
    </w:p>
    <w:p w14:paraId="0BF66A47" w14:textId="6724CFC9" w:rsidR="002E3D1B" w:rsidRDefault="007C0123" w:rsidP="005A4B06">
      <w:r>
        <w:t>8</w:t>
      </w:r>
      <w:r w:rsidR="006771D9">
        <w:t>.</w:t>
      </w:r>
      <w:r>
        <w:t>5</w:t>
      </w:r>
      <w:r w:rsidR="006771D9">
        <w:t xml:space="preserve">. </w:t>
      </w:r>
      <w:r w:rsidR="005A4B06" w:rsidRPr="007549E7">
        <w:t xml:space="preserve">In the case of an update application, the </w:t>
      </w:r>
      <w:r w:rsidR="00D75961">
        <w:t>national safety authority</w:t>
      </w:r>
      <w:r w:rsidR="005A4B06" w:rsidRPr="007549E7">
        <w:t xml:space="preserve"> </w:t>
      </w:r>
      <w:r w:rsidR="00B8341F">
        <w:t>in cooperation with</w:t>
      </w:r>
      <w:r w:rsidR="00B8341F" w:rsidRPr="007549E7">
        <w:t xml:space="preserve"> </w:t>
      </w:r>
      <w:r w:rsidR="00305E21">
        <w:t xml:space="preserve">other </w:t>
      </w:r>
      <w:r w:rsidR="005A4B06" w:rsidRPr="007549E7">
        <w:t xml:space="preserve">relevant NSA(s) </w:t>
      </w:r>
      <w:r w:rsidR="000F48EA">
        <w:t>in the case of cross-border infrastructure</w:t>
      </w:r>
      <w:r w:rsidR="00B8341F">
        <w:t xml:space="preserve"> </w:t>
      </w:r>
      <w:r w:rsidR="005A4B06" w:rsidRPr="007549E7">
        <w:t>shall</w:t>
      </w:r>
      <w:r w:rsidR="002E3D1B">
        <w:t>:</w:t>
      </w:r>
    </w:p>
    <w:p w14:paraId="192667CE" w14:textId="74A3E4F8" w:rsidR="002E3D1B" w:rsidRDefault="002E3D1B" w:rsidP="002E3D1B">
      <w:pPr>
        <w:ind w:left="720" w:hanging="720"/>
      </w:pPr>
      <w:r>
        <w:t>(a)</w:t>
      </w:r>
      <w:r>
        <w:tab/>
      </w:r>
      <w:r w:rsidR="005A4B06" w:rsidRPr="007549E7">
        <w:t>check details of changes to the evidence submitted in the previous application</w:t>
      </w:r>
      <w:r w:rsidR="00D21681">
        <w:t xml:space="preserve"> whereby </w:t>
      </w:r>
      <w:r w:rsidR="00D21681" w:rsidRPr="00E67575">
        <w:t>the</w:t>
      </w:r>
      <w:r w:rsidR="00D21681">
        <w:t xml:space="preserve"> current certificate was issued</w:t>
      </w:r>
      <w:r>
        <w:t>;</w:t>
      </w:r>
    </w:p>
    <w:p w14:paraId="605AD627" w14:textId="32BC0F83" w:rsidR="002E3D1B" w:rsidRDefault="002E3D1B" w:rsidP="002E3D1B">
      <w:pPr>
        <w:ind w:left="720" w:hanging="720"/>
      </w:pPr>
      <w:r>
        <w:t>(b)</w:t>
      </w:r>
      <w:r>
        <w:tab/>
      </w:r>
      <w:r w:rsidR="005A4B06" w:rsidRPr="007549E7">
        <w:t xml:space="preserve">consider the results of past </w:t>
      </w:r>
      <w:r w:rsidR="0077173F" w:rsidRPr="007549E7">
        <w:t>supervis</w:t>
      </w:r>
      <w:r w:rsidR="0077173F">
        <w:t>ion</w:t>
      </w:r>
      <w:r w:rsidR="0077173F" w:rsidRPr="007549E7">
        <w:t xml:space="preserve"> </w:t>
      </w:r>
      <w:r w:rsidR="005A4B06" w:rsidRPr="007549E7">
        <w:t xml:space="preserve">activities as referred to in Article 6 of </w:t>
      </w:r>
      <w:r w:rsidR="006771D9">
        <w:t>Regulation (EU) No ../..</w:t>
      </w:r>
      <w:r w:rsidR="005A4B06" w:rsidRPr="007549E7">
        <w:t xml:space="preserve"> </w:t>
      </w:r>
      <w:r>
        <w:t>(</w:t>
      </w:r>
      <w:r w:rsidR="005A4B06" w:rsidRPr="007549E7">
        <w:t>in particular, issues relating to the ability of the applicant to effectively implement and monitor its change management process</w:t>
      </w:r>
      <w:r>
        <w:t>);</w:t>
      </w:r>
    </w:p>
    <w:p w14:paraId="232CA831" w14:textId="32925059" w:rsidR="005A4B06" w:rsidRPr="007549E7" w:rsidRDefault="002E3D1B" w:rsidP="002E3D1B">
      <w:pPr>
        <w:ind w:left="720" w:hanging="720"/>
      </w:pPr>
      <w:r>
        <w:t>(c)</w:t>
      </w:r>
      <w:r>
        <w:tab/>
      </w:r>
      <w:r w:rsidR="006771D9">
        <w:t xml:space="preserve">prioritise or target </w:t>
      </w:r>
      <w:r w:rsidR="006771D9" w:rsidRPr="009045EA">
        <w:t xml:space="preserve">the relevant CSM assessment criteria and </w:t>
      </w:r>
      <w:r w:rsidR="006771D9">
        <w:t xml:space="preserve">notified </w:t>
      </w:r>
      <w:r w:rsidR="006771D9" w:rsidRPr="009045EA">
        <w:t xml:space="preserve">national </w:t>
      </w:r>
      <w:r w:rsidR="006771D9">
        <w:t>rules</w:t>
      </w:r>
      <w:r w:rsidR="006771D9" w:rsidRPr="009045EA">
        <w:t xml:space="preserve"> </w:t>
      </w:r>
      <w:r>
        <w:t>in order</w:t>
      </w:r>
      <w:r w:rsidR="006771D9" w:rsidRPr="009045EA">
        <w:t xml:space="preserve"> to assess the update application.</w:t>
      </w:r>
    </w:p>
    <w:p w14:paraId="37DC3841" w14:textId="587B12E3" w:rsidR="00BA7220" w:rsidRPr="007549E7" w:rsidRDefault="00BA7220" w:rsidP="00BA7220">
      <w:r>
        <w:t>8.6. T</w:t>
      </w:r>
      <w:r w:rsidRPr="002A662E">
        <w:t xml:space="preserve">he </w:t>
      </w:r>
      <w:r>
        <w:t>national safety authority</w:t>
      </w:r>
      <w:r w:rsidRPr="002A662E">
        <w:t xml:space="preserve"> shall </w:t>
      </w:r>
      <w:r>
        <w:t>take</w:t>
      </w:r>
      <w:r w:rsidRPr="002A662E">
        <w:t xml:space="preserve"> a proportionate approach to re-assessment</w:t>
      </w:r>
      <w:r>
        <w:t>, based on the degree of changes proposed</w:t>
      </w:r>
      <w:r w:rsidRPr="002A662E">
        <w:t>.</w:t>
      </w:r>
      <w:r>
        <w:t xml:space="preserve"> If significant matters of concern are raised during supervision activities, the national safety authority shall decide whether the whole application file needs to be re-assessed.</w:t>
      </w:r>
    </w:p>
    <w:p w14:paraId="232CA835" w14:textId="6EA2FD2D" w:rsidR="00D710B7" w:rsidRDefault="00BA7220" w:rsidP="00D710B7">
      <w:r>
        <w:t>8</w:t>
      </w:r>
      <w:r w:rsidR="006771D9">
        <w:t>.</w:t>
      </w:r>
      <w:r>
        <w:t>7</w:t>
      </w:r>
      <w:r w:rsidR="006771D9">
        <w:t xml:space="preserve">. </w:t>
      </w:r>
      <w:r w:rsidR="00AF2F1F" w:rsidRPr="007549E7">
        <w:t xml:space="preserve">An application </w:t>
      </w:r>
      <w:r>
        <w:t>to update</w:t>
      </w:r>
      <w:r w:rsidRPr="007549E7">
        <w:t xml:space="preserve"> </w:t>
      </w:r>
      <w:r w:rsidR="00AF2F1F" w:rsidRPr="007549E7">
        <w:t>a safety authorisation shall not lead to the extension of its validity period.</w:t>
      </w:r>
    </w:p>
    <w:p w14:paraId="232CA837" w14:textId="77777777" w:rsidR="00CE339E" w:rsidRPr="007549E7" w:rsidRDefault="00184BC6" w:rsidP="00CE339E">
      <w:pPr>
        <w:pStyle w:val="Langue"/>
        <w:rPr>
          <w:b w:val="0"/>
          <w:i/>
          <w:caps w:val="0"/>
        </w:rPr>
      </w:pPr>
      <w:r w:rsidRPr="007549E7">
        <w:br w:type="page"/>
      </w:r>
      <w:r w:rsidR="00CE339E" w:rsidRPr="007549E7">
        <w:rPr>
          <w:b w:val="0"/>
          <w:i/>
          <w:caps w:val="0"/>
        </w:rPr>
        <w:lastRenderedPageBreak/>
        <w:t>Appendix</w:t>
      </w:r>
    </w:p>
    <w:p w14:paraId="232CA838" w14:textId="77777777" w:rsidR="00CE339E" w:rsidRPr="007549E7" w:rsidRDefault="00CE339E" w:rsidP="00CE339E">
      <w:pPr>
        <w:keepNext/>
        <w:spacing w:before="0"/>
        <w:ind w:left="851" w:hanging="851"/>
        <w:jc w:val="center"/>
        <w:outlineLvl w:val="0"/>
        <w:rPr>
          <w:b/>
          <w:bCs/>
          <w:iCs/>
        </w:rPr>
      </w:pPr>
      <w:r w:rsidRPr="007549E7">
        <w:rPr>
          <w:b/>
          <w:bCs/>
          <w:iCs/>
        </w:rPr>
        <w:t>Safety assessment process</w:t>
      </w:r>
    </w:p>
    <w:p w14:paraId="232CA839" w14:textId="4877FFB6" w:rsidR="00CE339E" w:rsidRPr="007549E7" w:rsidRDefault="00FD5678" w:rsidP="00CE339E">
      <w:pPr>
        <w:jc w:val="center"/>
      </w:pPr>
      <w:r>
        <w:object w:dxaOrig="8925" w:dyaOrig="13395" w14:anchorId="232CA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05pt;height:568.55pt" o:ole="">
            <v:imagedata r:id="rId13" o:title=""/>
          </v:shape>
          <o:OLEObject Type="Embed" ProgID="Visio.Drawing.11" ShapeID="_x0000_i1025" DrawAspect="Content" ObjectID="_1540890926" r:id="rId14"/>
        </w:object>
      </w:r>
    </w:p>
    <w:p w14:paraId="232CA83A" w14:textId="77777777" w:rsidR="00CE339E" w:rsidRPr="007549E7" w:rsidRDefault="00CE339E" w:rsidP="00CE339E">
      <w:pPr>
        <w:jc w:val="center"/>
      </w:pPr>
      <w:r w:rsidRPr="007549E7">
        <w:t>Figure 1:  Safety assessment process.</w:t>
      </w:r>
    </w:p>
    <w:p w14:paraId="232CA83B" w14:textId="77777777" w:rsidR="00CE339E" w:rsidRPr="007549E7" w:rsidRDefault="00CE339E" w:rsidP="00CE339E">
      <w:pPr>
        <w:keepNext/>
        <w:spacing w:before="0"/>
        <w:ind w:left="851" w:hanging="851"/>
        <w:jc w:val="center"/>
        <w:outlineLvl w:val="0"/>
        <w:rPr>
          <w:b/>
          <w:bCs/>
          <w:iCs/>
        </w:rPr>
      </w:pPr>
      <w:r w:rsidRPr="007549E7">
        <w:rPr>
          <w:b/>
          <w:bCs/>
          <w:iCs/>
        </w:rPr>
        <w:br w:type="page"/>
      </w:r>
      <w:r w:rsidRPr="007549E7">
        <w:rPr>
          <w:b/>
          <w:bCs/>
          <w:iCs/>
        </w:rPr>
        <w:lastRenderedPageBreak/>
        <w:t>Detailed assessment process</w:t>
      </w:r>
    </w:p>
    <w:p w14:paraId="232CA83C" w14:textId="77777777" w:rsidR="00CE339E" w:rsidRPr="007549E7" w:rsidRDefault="007A4A5D" w:rsidP="00CE339E">
      <w:pPr>
        <w:jc w:val="center"/>
      </w:pPr>
      <w:r>
        <w:object w:dxaOrig="7800" w:dyaOrig="12285" w14:anchorId="232CA9B6">
          <v:shape id="_x0000_i1026" type="#_x0000_t75" style="width:330.8pt;height:518.25pt" o:ole="">
            <v:imagedata r:id="rId15" o:title=""/>
          </v:shape>
          <o:OLEObject Type="Embed" ProgID="Visio.Drawing.11" ShapeID="_x0000_i1026" DrawAspect="Content" ObjectID="_1540890927" r:id="rId16"/>
        </w:object>
      </w:r>
    </w:p>
    <w:p w14:paraId="232CA83D" w14:textId="2D26C984" w:rsidR="00317FE0" w:rsidRDefault="00CE339E" w:rsidP="00CE339E">
      <w:pPr>
        <w:jc w:val="center"/>
      </w:pPr>
      <w:r w:rsidRPr="007549E7">
        <w:t>Figure 2:  Detailed assessment process</w:t>
      </w:r>
    </w:p>
    <w:p w14:paraId="440D9B2E" w14:textId="77777777" w:rsidR="00317FE0" w:rsidRDefault="00317FE0">
      <w:pPr>
        <w:autoSpaceDE/>
        <w:autoSpaceDN/>
        <w:spacing w:before="0" w:after="160" w:line="259" w:lineRule="auto"/>
        <w:jc w:val="left"/>
      </w:pPr>
      <w:r>
        <w:br w:type="page"/>
      </w:r>
    </w:p>
    <w:p w14:paraId="232CA83E" w14:textId="77777777" w:rsidR="00184BC6" w:rsidRPr="007549E7" w:rsidRDefault="00184BC6" w:rsidP="00283538">
      <w:pPr>
        <w:pStyle w:val="Langue"/>
        <w:rPr>
          <w:b w:val="0"/>
          <w:i/>
        </w:rPr>
      </w:pPr>
      <w:r w:rsidRPr="007549E7">
        <w:rPr>
          <w:b w:val="0"/>
          <w:i/>
        </w:rPr>
        <w:lastRenderedPageBreak/>
        <w:t>ANNEX II</w:t>
      </w:r>
    </w:p>
    <w:p w14:paraId="232CA83F" w14:textId="77777777" w:rsidR="00184BC6" w:rsidRPr="007549E7" w:rsidRDefault="00184BC6" w:rsidP="00283538">
      <w:pPr>
        <w:pStyle w:val="ManualHeading1"/>
        <w:numPr>
          <w:ilvl w:val="0"/>
          <w:numId w:val="0"/>
        </w:numPr>
        <w:jc w:val="center"/>
        <w:rPr>
          <w:iCs/>
          <w:caps/>
          <w:smallCaps w:val="0"/>
        </w:rPr>
      </w:pPr>
      <w:r w:rsidRPr="007549E7">
        <w:rPr>
          <w:iCs/>
          <w:caps/>
          <w:smallCaps w:val="0"/>
        </w:rPr>
        <w:t>Criteria for assessing conformity with the requirements for obtaining safety authorisations to be issued in accordance with Article 1</w:t>
      </w:r>
      <w:r w:rsidR="00283538" w:rsidRPr="007549E7">
        <w:rPr>
          <w:iCs/>
          <w:caps/>
          <w:smallCaps w:val="0"/>
        </w:rPr>
        <w:t>2</w:t>
      </w:r>
      <w:r w:rsidRPr="007549E7">
        <w:rPr>
          <w:iCs/>
          <w:caps/>
          <w:smallCaps w:val="0"/>
        </w:rPr>
        <w:t xml:space="preserve"> of </w:t>
      </w:r>
      <w:r w:rsidR="00D932BE">
        <w:rPr>
          <w:iCs/>
          <w:caps/>
          <w:smallCaps w:val="0"/>
        </w:rPr>
        <w:t>Directive (EU) 2016/798</w:t>
      </w:r>
      <w:r w:rsidR="00283538" w:rsidRPr="007549E7">
        <w:rPr>
          <w:iCs/>
          <w:caps/>
          <w:smallCaps w:val="0"/>
        </w:rPr>
        <w:t xml:space="preserve"> related to the infrastructure manager’s safety management system as described in Article 9 of that Directive</w:t>
      </w:r>
    </w:p>
    <w:p w14:paraId="232CA840" w14:textId="77777777" w:rsidR="000A511F" w:rsidRPr="007549E7" w:rsidRDefault="000A511F" w:rsidP="000A511F">
      <w:pPr>
        <w:keepNext/>
        <w:ind w:left="850" w:hanging="850"/>
        <w:outlineLvl w:val="2"/>
        <w:rPr>
          <w:i/>
          <w:iCs/>
        </w:rPr>
      </w:pPr>
      <w:r w:rsidRPr="007549E7">
        <w:rPr>
          <w:i/>
          <w:iCs/>
        </w:rPr>
        <w:t>1. CONTEXT OF THE ORGANISATION</w:t>
      </w:r>
    </w:p>
    <w:p w14:paraId="232CA841" w14:textId="77777777" w:rsidR="000A511F" w:rsidRPr="007549E7" w:rsidRDefault="000A511F" w:rsidP="000A511F">
      <w:r w:rsidRPr="007549E7">
        <w:t>1.1. The organisation shall:</w:t>
      </w:r>
    </w:p>
    <w:p w14:paraId="232CA842" w14:textId="53DABE2A" w:rsidR="00D432C3" w:rsidRPr="007549E7" w:rsidRDefault="00D432C3" w:rsidP="00D432C3">
      <w:pPr>
        <w:pStyle w:val="Point0"/>
        <w:ind w:hanging="425"/>
      </w:pPr>
      <w:r w:rsidRPr="007549E7">
        <w:t>(a)</w:t>
      </w:r>
      <w:r w:rsidRPr="007549E7">
        <w:tab/>
        <w:t xml:space="preserve">describe the </w:t>
      </w:r>
      <w:r w:rsidR="00482BC5">
        <w:t>character</w:t>
      </w:r>
      <w:r w:rsidR="00DB2E0A">
        <w:t xml:space="preserve"> and</w:t>
      </w:r>
      <w:r w:rsidR="00482BC5">
        <w:t xml:space="preserve"> extent </w:t>
      </w:r>
      <w:r w:rsidRPr="007549E7">
        <w:t>of its operations;</w:t>
      </w:r>
    </w:p>
    <w:p w14:paraId="232CA843" w14:textId="77777777" w:rsidR="00D432C3" w:rsidRPr="007549E7" w:rsidRDefault="00D432C3" w:rsidP="00D432C3">
      <w:pPr>
        <w:pStyle w:val="Point0"/>
        <w:ind w:hanging="425"/>
      </w:pPr>
      <w:r w:rsidRPr="007549E7">
        <w:t>(b)</w:t>
      </w:r>
      <w:r w:rsidRPr="007549E7">
        <w:tab/>
        <w:t>identify the serious risks for safety posed by its railway operations;</w:t>
      </w:r>
    </w:p>
    <w:p w14:paraId="232CA844" w14:textId="227BEAE9" w:rsidR="00D432C3" w:rsidRPr="007549E7" w:rsidRDefault="00D432C3" w:rsidP="00D432C3">
      <w:pPr>
        <w:pStyle w:val="Point0"/>
        <w:ind w:hanging="425"/>
      </w:pPr>
      <w:r w:rsidRPr="007549E7">
        <w:t>(c)</w:t>
      </w:r>
      <w:r w:rsidRPr="007549E7">
        <w:tab/>
        <w:t xml:space="preserve">identify interested parties (e.g. regulatory bodies, authorities, </w:t>
      </w:r>
      <w:r w:rsidR="00633FAA">
        <w:t xml:space="preserve">railway undertakings, </w:t>
      </w:r>
      <w:r w:rsidR="00AF7CC7">
        <w:t xml:space="preserve">infrastructure managers, </w:t>
      </w:r>
      <w:r w:rsidRPr="007549E7">
        <w:t>contractors, suppliers, partners), including those parties external to the railway system, that are relevant to the safety management system;</w:t>
      </w:r>
    </w:p>
    <w:p w14:paraId="232CA845" w14:textId="512C92CF" w:rsidR="00D432C3" w:rsidRPr="007549E7" w:rsidRDefault="00D432C3" w:rsidP="00D432C3">
      <w:pPr>
        <w:pStyle w:val="Point0"/>
        <w:ind w:hanging="425"/>
      </w:pPr>
      <w:r w:rsidRPr="007549E7">
        <w:t>(d)</w:t>
      </w:r>
      <w:r w:rsidRPr="007549E7">
        <w:tab/>
        <w:t>identify and maintain legal and other requirements related to safety from the interested parties referred to in point (c);</w:t>
      </w:r>
    </w:p>
    <w:p w14:paraId="232CA846" w14:textId="77777777" w:rsidR="00D432C3" w:rsidRPr="007549E7" w:rsidRDefault="00D432C3" w:rsidP="00D432C3">
      <w:pPr>
        <w:pStyle w:val="Point0"/>
        <w:ind w:hanging="425"/>
      </w:pPr>
      <w:r w:rsidRPr="007549E7">
        <w:t>(e)</w:t>
      </w:r>
      <w:r w:rsidRPr="007549E7">
        <w:tab/>
        <w:t>ensure that the requirements referred to in point (d) are taken into account in developing, implementing and maintaining the safety management system;</w:t>
      </w:r>
    </w:p>
    <w:p w14:paraId="232CA847" w14:textId="77777777" w:rsidR="00D432C3" w:rsidRPr="007549E7" w:rsidRDefault="00D432C3" w:rsidP="00D432C3">
      <w:pPr>
        <w:pStyle w:val="Point0"/>
        <w:ind w:hanging="425"/>
      </w:pPr>
      <w:r w:rsidRPr="007549E7">
        <w:t>(f)</w:t>
      </w:r>
      <w:r w:rsidRPr="007549E7">
        <w:tab/>
        <w:t>describe the scope of the safety management system, indicating which part of the business is included or not in its scope and taking into account the requirements referred to in point (d).</w:t>
      </w:r>
    </w:p>
    <w:p w14:paraId="232CA848" w14:textId="77777777" w:rsidR="00D432C3" w:rsidRPr="007549E7" w:rsidRDefault="00D432C3" w:rsidP="00D432C3">
      <w:pPr>
        <w:ind w:left="426" w:hanging="426"/>
      </w:pPr>
      <w:r w:rsidRPr="007549E7">
        <w:t>1.2. The safety management system shall demonstrate a systematic approach to integrating and managing human factors and use recognised methods from the field of human factors to address risks associated with the design and use of equipment, tasks and working conditions, taking into account human capabilities as well as limitations, and the influences on human performance.</w:t>
      </w:r>
    </w:p>
    <w:p w14:paraId="232CA849" w14:textId="77777777" w:rsidR="000A511F" w:rsidRPr="007549E7" w:rsidRDefault="000A511F" w:rsidP="000A511F">
      <w:pPr>
        <w:keepNext/>
        <w:ind w:left="850" w:hanging="850"/>
        <w:outlineLvl w:val="2"/>
        <w:rPr>
          <w:i/>
          <w:iCs/>
        </w:rPr>
      </w:pPr>
      <w:r w:rsidRPr="007549E7">
        <w:rPr>
          <w:i/>
          <w:iCs/>
        </w:rPr>
        <w:t>2. LEADERSHIP</w:t>
      </w:r>
    </w:p>
    <w:p w14:paraId="232CA84A" w14:textId="77777777" w:rsidR="000A511F" w:rsidRPr="007549E7" w:rsidRDefault="000A511F" w:rsidP="000A511F">
      <w:pPr>
        <w:ind w:left="720" w:hanging="720"/>
      </w:pPr>
      <w:r w:rsidRPr="007549E7">
        <w:t>2.1.</w:t>
      </w:r>
      <w:r w:rsidRPr="007549E7">
        <w:tab/>
        <w:t>Leadership and commitment</w:t>
      </w:r>
    </w:p>
    <w:p w14:paraId="232CA84B" w14:textId="77777777" w:rsidR="000A511F" w:rsidRPr="007549E7" w:rsidRDefault="000A511F" w:rsidP="000A511F">
      <w:pPr>
        <w:ind w:left="709" w:hanging="709"/>
      </w:pPr>
      <w:r w:rsidRPr="007549E7">
        <w:t>2.1.1.</w:t>
      </w:r>
      <w:r w:rsidRPr="007549E7">
        <w:tab/>
        <w:t>Top management shall demonstrate leadership and commitment to the development, implementation, maintenance and continual improvement of the safety management system by:</w:t>
      </w:r>
    </w:p>
    <w:p w14:paraId="232CA84C" w14:textId="77777777" w:rsidR="000A511F" w:rsidRPr="007549E7" w:rsidRDefault="000A511F" w:rsidP="000A511F">
      <w:pPr>
        <w:ind w:left="1134" w:hanging="425"/>
      </w:pPr>
      <w:r w:rsidRPr="007549E7">
        <w:t>(a)</w:t>
      </w:r>
      <w:r w:rsidRPr="007549E7">
        <w:tab/>
        <w:t>ensuring that the safety policy and safety objectives are established, understood and are compatible with the strategic direction of the organisation;</w:t>
      </w:r>
    </w:p>
    <w:p w14:paraId="232CA84D" w14:textId="77777777" w:rsidR="000A511F" w:rsidRPr="007549E7" w:rsidRDefault="000A511F" w:rsidP="000A511F">
      <w:pPr>
        <w:ind w:left="1134" w:hanging="425"/>
      </w:pPr>
      <w:r w:rsidRPr="007549E7">
        <w:t>(b)</w:t>
      </w:r>
      <w:r w:rsidRPr="007549E7">
        <w:tab/>
        <w:t>ensuring the integration of the safety management system requirements into the organisation’s business processes;</w:t>
      </w:r>
    </w:p>
    <w:p w14:paraId="232CA84E" w14:textId="77777777" w:rsidR="000A511F" w:rsidRPr="007549E7" w:rsidRDefault="000A511F" w:rsidP="000A511F">
      <w:pPr>
        <w:ind w:left="1134" w:hanging="425"/>
      </w:pPr>
      <w:r w:rsidRPr="007549E7">
        <w:t>(c)</w:t>
      </w:r>
      <w:r w:rsidRPr="007549E7">
        <w:tab/>
        <w:t>ensuring that the resources needed for the safety management system are available;</w:t>
      </w:r>
    </w:p>
    <w:p w14:paraId="232CA84F" w14:textId="77777777" w:rsidR="000A511F" w:rsidRPr="007549E7" w:rsidRDefault="000A511F" w:rsidP="000A511F">
      <w:pPr>
        <w:ind w:left="1134" w:hanging="425"/>
      </w:pPr>
      <w:r w:rsidRPr="007549E7">
        <w:t>(d)</w:t>
      </w:r>
      <w:r w:rsidRPr="007549E7">
        <w:tab/>
        <w:t>ensuring that the safety management system is effective in controlling the safety risks posed by the organisation;</w:t>
      </w:r>
    </w:p>
    <w:p w14:paraId="232CA850" w14:textId="77777777" w:rsidR="000A511F" w:rsidRPr="007549E7" w:rsidRDefault="000A511F" w:rsidP="000A511F">
      <w:pPr>
        <w:ind w:left="1134" w:hanging="425"/>
      </w:pPr>
      <w:r w:rsidRPr="007549E7">
        <w:t>(e)</w:t>
      </w:r>
      <w:r w:rsidRPr="007549E7">
        <w:tab/>
        <w:t>encouraging staff to support compliance with the safety management system requirements;</w:t>
      </w:r>
    </w:p>
    <w:p w14:paraId="232CA851" w14:textId="77777777" w:rsidR="00CD6445" w:rsidRPr="007549E7" w:rsidRDefault="00CD6445" w:rsidP="00CD6445">
      <w:pPr>
        <w:pStyle w:val="Point0"/>
        <w:ind w:left="1134" w:hanging="425"/>
      </w:pPr>
      <w:r w:rsidRPr="007549E7">
        <w:t>(</w:t>
      </w:r>
      <w:r w:rsidR="00C16FEB">
        <w:t>f</w:t>
      </w:r>
      <w:r w:rsidRPr="007549E7">
        <w:t>)</w:t>
      </w:r>
      <w:r w:rsidRPr="007549E7">
        <w:tab/>
        <w:t>promoting continual improvement of the safety management system;</w:t>
      </w:r>
    </w:p>
    <w:p w14:paraId="232CA852" w14:textId="77777777" w:rsidR="00CD6445" w:rsidRPr="007549E7" w:rsidRDefault="00CD6445" w:rsidP="00CD6445">
      <w:pPr>
        <w:pStyle w:val="Point0"/>
        <w:ind w:left="1134" w:hanging="425"/>
      </w:pPr>
      <w:r w:rsidRPr="007549E7">
        <w:lastRenderedPageBreak/>
        <w:t>(</w:t>
      </w:r>
      <w:r w:rsidR="00C16FEB">
        <w:t>g</w:t>
      </w:r>
      <w:r w:rsidRPr="007549E7">
        <w:t>)</w:t>
      </w:r>
      <w:r w:rsidRPr="007549E7">
        <w:tab/>
        <w:t>providing a strategy to ensure that human factors knowledge, methods and a human centred approach are consistently applied;</w:t>
      </w:r>
    </w:p>
    <w:p w14:paraId="232CA853" w14:textId="77777777" w:rsidR="00CD6445" w:rsidRPr="007549E7" w:rsidRDefault="00CD6445" w:rsidP="00CD6445">
      <w:pPr>
        <w:pStyle w:val="Point0"/>
        <w:ind w:left="1134" w:hanging="425"/>
      </w:pPr>
      <w:r w:rsidRPr="007549E7">
        <w:t>(</w:t>
      </w:r>
      <w:r w:rsidR="00C16FEB">
        <w:t>h</w:t>
      </w:r>
      <w:r w:rsidRPr="007549E7">
        <w:t>)</w:t>
      </w:r>
      <w:r w:rsidRPr="007549E7">
        <w:tab/>
        <w:t>ensuring that safety is considered when identifying and managing the organisation’s business risks;</w:t>
      </w:r>
    </w:p>
    <w:p w14:paraId="232CA854" w14:textId="77777777" w:rsidR="00CD6445" w:rsidRPr="007549E7" w:rsidRDefault="00CD6445" w:rsidP="00CD6445">
      <w:pPr>
        <w:pStyle w:val="Point0"/>
        <w:ind w:left="1134" w:hanging="425"/>
      </w:pPr>
      <w:r w:rsidRPr="007549E7">
        <w:t>(</w:t>
      </w:r>
      <w:r w:rsidR="00C16FEB">
        <w:t>i</w:t>
      </w:r>
      <w:r w:rsidRPr="007549E7">
        <w:t>)</w:t>
      </w:r>
      <w:r w:rsidRPr="007549E7">
        <w:tab/>
        <w:t xml:space="preserve">promoting a </w:t>
      </w:r>
      <w:r w:rsidR="00A645D7">
        <w:t xml:space="preserve">positive safety </w:t>
      </w:r>
      <w:r w:rsidRPr="007549E7">
        <w:t>culture in which front line operators or others are not punished for actions, omissions or decisions taken by them that are commensurate with their experience and training, but where gross negligence, wilful violations and destructive acts are not tolerated.</w:t>
      </w:r>
    </w:p>
    <w:p w14:paraId="232CA855" w14:textId="77777777" w:rsidR="000A511F" w:rsidRPr="007549E7" w:rsidRDefault="000A511F" w:rsidP="000A511F">
      <w:r w:rsidRPr="007549E7">
        <w:t>2.2.</w:t>
      </w:r>
      <w:r w:rsidRPr="007549E7">
        <w:tab/>
        <w:t>Safety policy</w:t>
      </w:r>
    </w:p>
    <w:p w14:paraId="232CA856" w14:textId="77777777" w:rsidR="000A511F" w:rsidRPr="007549E7" w:rsidRDefault="000A511F" w:rsidP="000A511F">
      <w:pPr>
        <w:ind w:left="720" w:hanging="720"/>
      </w:pPr>
      <w:r w:rsidRPr="007549E7">
        <w:t>2.2.1.</w:t>
      </w:r>
      <w:r w:rsidRPr="007549E7">
        <w:tab/>
        <w:t>A document describing the organisation’s safety policy is established by the top management and is:</w:t>
      </w:r>
    </w:p>
    <w:p w14:paraId="232CA857" w14:textId="65109059" w:rsidR="000A511F" w:rsidRPr="007549E7" w:rsidRDefault="000A511F" w:rsidP="000A511F">
      <w:pPr>
        <w:ind w:left="1134" w:hanging="414"/>
      </w:pPr>
      <w:r w:rsidRPr="007549E7">
        <w:t>(a)</w:t>
      </w:r>
      <w:r w:rsidRPr="007549E7">
        <w:tab/>
        <w:t xml:space="preserve">appropriate to the organisation’s </w:t>
      </w:r>
      <w:r w:rsidR="00075547">
        <w:t>character</w:t>
      </w:r>
      <w:r w:rsidR="00DB2E0A">
        <w:t xml:space="preserve"> and</w:t>
      </w:r>
      <w:r w:rsidR="00075547">
        <w:t xml:space="preserve"> extent </w:t>
      </w:r>
      <w:r w:rsidRPr="007549E7">
        <w:t>of railway operations;</w:t>
      </w:r>
    </w:p>
    <w:p w14:paraId="232CA858" w14:textId="77777777" w:rsidR="000A511F" w:rsidRPr="007549E7" w:rsidRDefault="000A511F" w:rsidP="000A511F">
      <w:pPr>
        <w:ind w:left="1134" w:hanging="414"/>
      </w:pPr>
      <w:r w:rsidRPr="007549E7">
        <w:t>(b)</w:t>
      </w:r>
      <w:r w:rsidRPr="007549E7">
        <w:tab/>
        <w:t>approved by the organisation’s chief executive (or a representative(s) of the top-management);</w:t>
      </w:r>
    </w:p>
    <w:p w14:paraId="232CA859" w14:textId="77777777" w:rsidR="000A511F" w:rsidRPr="007549E7" w:rsidRDefault="000A511F" w:rsidP="000A511F">
      <w:pPr>
        <w:ind w:left="1134" w:hanging="414"/>
      </w:pPr>
      <w:r w:rsidRPr="007549E7">
        <w:t>(c)</w:t>
      </w:r>
      <w:r w:rsidRPr="007549E7">
        <w:tab/>
        <w:t xml:space="preserve">communicated </w:t>
      </w:r>
      <w:r w:rsidR="00AB199E" w:rsidRPr="007549E7">
        <w:t>and made available to all staff</w:t>
      </w:r>
      <w:r w:rsidRPr="007549E7">
        <w:t>.</w:t>
      </w:r>
    </w:p>
    <w:p w14:paraId="232CA85A" w14:textId="77777777" w:rsidR="000A511F" w:rsidRPr="007549E7" w:rsidRDefault="000A511F" w:rsidP="000A511F">
      <w:pPr>
        <w:ind w:left="720" w:hanging="720"/>
      </w:pPr>
      <w:r w:rsidRPr="007549E7">
        <w:t>2.2.2.</w:t>
      </w:r>
      <w:r w:rsidRPr="007549E7">
        <w:tab/>
        <w:t>The safety policy shall:</w:t>
      </w:r>
    </w:p>
    <w:p w14:paraId="232CA85B" w14:textId="77777777" w:rsidR="000A511F" w:rsidRPr="007549E7" w:rsidRDefault="000A511F" w:rsidP="000A511F">
      <w:pPr>
        <w:ind w:left="1134" w:hanging="414"/>
      </w:pPr>
      <w:r w:rsidRPr="007549E7">
        <w:t>(a)</w:t>
      </w:r>
      <w:r w:rsidRPr="007549E7">
        <w:tab/>
        <w:t>include a commitment to conform with all legal and other requirements related to safety;</w:t>
      </w:r>
    </w:p>
    <w:p w14:paraId="232CA85C" w14:textId="77777777" w:rsidR="000A511F" w:rsidRPr="007549E7" w:rsidRDefault="000A511F" w:rsidP="000A511F">
      <w:pPr>
        <w:ind w:left="1134" w:hanging="414"/>
      </w:pPr>
      <w:r w:rsidRPr="007549E7">
        <w:t>(b)</w:t>
      </w:r>
      <w:r w:rsidRPr="007549E7">
        <w:tab/>
        <w:t>provide a framework for setting safety objectives;</w:t>
      </w:r>
    </w:p>
    <w:p w14:paraId="232CA85D" w14:textId="77777777" w:rsidR="000A511F" w:rsidRPr="007549E7" w:rsidRDefault="000A511F" w:rsidP="000A511F">
      <w:pPr>
        <w:ind w:left="1134" w:hanging="414"/>
      </w:pPr>
      <w:r w:rsidRPr="007549E7">
        <w:t>(c)</w:t>
      </w:r>
      <w:r w:rsidRPr="007549E7">
        <w:tab/>
        <w:t>include a commitment to continual improvement of the safety management system;</w:t>
      </w:r>
    </w:p>
    <w:p w14:paraId="232CA85E" w14:textId="77777777" w:rsidR="000A511F" w:rsidRPr="007549E7" w:rsidRDefault="000A511F" w:rsidP="000A511F">
      <w:pPr>
        <w:ind w:left="1134" w:hanging="414"/>
      </w:pPr>
      <w:r w:rsidRPr="007549E7">
        <w:t>(d)</w:t>
      </w:r>
      <w:r w:rsidRPr="007549E7">
        <w:tab/>
        <w:t>be maintained in accordance with the business strategy and the evaluation of the safety performance of the organisation.</w:t>
      </w:r>
    </w:p>
    <w:p w14:paraId="232CA85F" w14:textId="77777777" w:rsidR="000A511F" w:rsidRPr="007549E7" w:rsidRDefault="000A511F" w:rsidP="000A511F">
      <w:r w:rsidRPr="007549E7">
        <w:t>2.3.</w:t>
      </w:r>
      <w:r w:rsidRPr="007549E7">
        <w:tab/>
        <w:t>Organisational roles, responsibilities and authorities</w:t>
      </w:r>
    </w:p>
    <w:p w14:paraId="232CA860" w14:textId="77777777" w:rsidR="000A511F" w:rsidRPr="007549E7" w:rsidRDefault="000A511F" w:rsidP="000A511F">
      <w:pPr>
        <w:ind w:left="720" w:hanging="720"/>
      </w:pPr>
      <w:r w:rsidRPr="007549E7">
        <w:t>2.3.1.</w:t>
      </w:r>
      <w:r w:rsidRPr="007549E7">
        <w:tab/>
      </w:r>
      <w:r w:rsidR="00C03545" w:rsidRPr="007549E7">
        <w:t>Top management shall ensure that the responsibilities and authorities are described, assigned and communicated to those having a role within the safety management system.</w:t>
      </w:r>
    </w:p>
    <w:p w14:paraId="232CA861" w14:textId="477E82CB" w:rsidR="000A511F" w:rsidRPr="007549E7" w:rsidRDefault="000A511F" w:rsidP="000A511F">
      <w:pPr>
        <w:ind w:left="720" w:hanging="720"/>
      </w:pPr>
      <w:r w:rsidRPr="007549E7">
        <w:t>2.3.2.</w:t>
      </w:r>
      <w:r w:rsidRPr="007549E7">
        <w:tab/>
        <w:t xml:space="preserve">Safety-related tasks are described based on the organisation’s activities (see </w:t>
      </w:r>
      <w:r w:rsidR="00AD4D61">
        <w:t xml:space="preserve">1. </w:t>
      </w:r>
      <w:r w:rsidRPr="007549E7">
        <w:t xml:space="preserve">Context of the organisation) and assigned to competent staff (see </w:t>
      </w:r>
      <w:r w:rsidR="00AD4D61">
        <w:t xml:space="preserve">4.2. </w:t>
      </w:r>
      <w:r w:rsidRPr="007549E7">
        <w:t>Competence).</w:t>
      </w:r>
    </w:p>
    <w:p w14:paraId="232CA862" w14:textId="77777777" w:rsidR="000A511F" w:rsidRPr="007549E7" w:rsidRDefault="000A511F" w:rsidP="000A511F">
      <w:pPr>
        <w:ind w:left="720" w:hanging="720"/>
      </w:pPr>
      <w:r w:rsidRPr="007549E7">
        <w:t>2.3.3.</w:t>
      </w:r>
      <w:r w:rsidRPr="007549E7">
        <w:tab/>
        <w:t xml:space="preserve">The organisation shall ensure that those </w:t>
      </w:r>
      <w:r w:rsidR="007130A4" w:rsidRPr="007549E7">
        <w:t>having</w:t>
      </w:r>
      <w:r w:rsidRPr="007549E7">
        <w:t xml:space="preserve"> a role within the safety management system are held responsible for their performance.</w:t>
      </w:r>
    </w:p>
    <w:p w14:paraId="232CA863" w14:textId="6DDF275E" w:rsidR="000A511F" w:rsidRPr="007549E7" w:rsidRDefault="000A511F" w:rsidP="000A511F">
      <w:pPr>
        <w:ind w:left="720" w:hanging="720"/>
      </w:pPr>
      <w:r w:rsidRPr="007549E7">
        <w:t>2.3.4.</w:t>
      </w:r>
      <w:r w:rsidRPr="007549E7">
        <w:tab/>
        <w:t>Staff with delegated responsibilities for safety-related tasks shall have the authority, competence and appropriate resources to perform their tasks</w:t>
      </w:r>
      <w:r w:rsidR="00B00E42">
        <w:t xml:space="preserve"> </w:t>
      </w:r>
      <w:r w:rsidR="00B00E42" w:rsidRPr="0035234E">
        <w:t>without being adversely affected by the activities of other business functions</w:t>
      </w:r>
      <w:r w:rsidRPr="007549E7">
        <w:t xml:space="preserve">. </w:t>
      </w:r>
    </w:p>
    <w:p w14:paraId="232CA864" w14:textId="77777777" w:rsidR="000A511F" w:rsidRPr="007549E7" w:rsidRDefault="000A511F" w:rsidP="000A511F">
      <w:pPr>
        <w:ind w:left="720" w:hanging="720"/>
      </w:pPr>
      <w:r w:rsidRPr="007549E7">
        <w:t>2.3.5.</w:t>
      </w:r>
      <w:r w:rsidRPr="007549E7">
        <w:tab/>
        <w:t>Delegation of responsibility for safety-related tasks must be communicated to the relevant staff and formally accepted.</w:t>
      </w:r>
    </w:p>
    <w:p w14:paraId="232CA865" w14:textId="5B6C8521" w:rsidR="000A511F" w:rsidRPr="007549E7" w:rsidRDefault="000A511F" w:rsidP="000A511F">
      <w:pPr>
        <w:ind w:left="720" w:hanging="720"/>
      </w:pPr>
      <w:r w:rsidRPr="007549E7">
        <w:t>2.3.6.</w:t>
      </w:r>
      <w:r w:rsidRPr="007549E7">
        <w:tab/>
        <w:t xml:space="preserve">There is a description of the structure of the organisation (see </w:t>
      </w:r>
      <w:r w:rsidR="00F51AC1">
        <w:t xml:space="preserve">4.5.1. </w:t>
      </w:r>
      <w:r w:rsidR="00B20398">
        <w:t>Safety management system</w:t>
      </w:r>
      <w:r w:rsidR="00B20398" w:rsidRPr="007549E7">
        <w:t xml:space="preserve"> </w:t>
      </w:r>
      <w:r w:rsidRPr="007549E7">
        <w:t xml:space="preserve">documentation), including the allocation of </w:t>
      </w:r>
      <w:r w:rsidR="007130A4" w:rsidRPr="007549E7">
        <w:t xml:space="preserve">relevant </w:t>
      </w:r>
      <w:r w:rsidRPr="007549E7">
        <w:t>roles within the safety management system to positions and functions within the organisation.</w:t>
      </w:r>
    </w:p>
    <w:p w14:paraId="232CA866" w14:textId="77777777" w:rsidR="000A511F" w:rsidRPr="007549E7" w:rsidRDefault="000A511F" w:rsidP="000A511F">
      <w:r w:rsidRPr="007549E7">
        <w:t>2.4.</w:t>
      </w:r>
      <w:r w:rsidRPr="007549E7">
        <w:tab/>
        <w:t>Involvement of staff and other parties</w:t>
      </w:r>
    </w:p>
    <w:p w14:paraId="232CA867" w14:textId="77777777" w:rsidR="007C614C" w:rsidRPr="007549E7" w:rsidRDefault="007C614C" w:rsidP="007C614C">
      <w:pPr>
        <w:ind w:left="720" w:hanging="720"/>
      </w:pPr>
      <w:r w:rsidRPr="007549E7">
        <w:t xml:space="preserve">2.4.1. Staff, their representatives and external interested parties, as appropriate and where relevant, shall be consulted in developing, maintaining and improving the safety </w:t>
      </w:r>
      <w:r w:rsidRPr="007549E7">
        <w:lastRenderedPageBreak/>
        <w:t>management system in the relevant parts they are responsible for, including the safety aspects of operational procedures.</w:t>
      </w:r>
    </w:p>
    <w:p w14:paraId="232CA868" w14:textId="77777777" w:rsidR="007C614C" w:rsidRPr="007549E7" w:rsidRDefault="007C614C" w:rsidP="007C614C">
      <w:pPr>
        <w:ind w:left="720" w:hanging="720"/>
      </w:pPr>
      <w:r w:rsidRPr="007549E7">
        <w:t>2.4.2. The organisation shall facilitate the consultation of staff by providing the methods and means for involving staff, recording staff’s opinion and providing feedback on staff’s opinion.</w:t>
      </w:r>
    </w:p>
    <w:p w14:paraId="232CA869" w14:textId="77777777" w:rsidR="000A511F" w:rsidRPr="007549E7" w:rsidRDefault="000A511F" w:rsidP="000A511F">
      <w:pPr>
        <w:keepNext/>
        <w:ind w:left="850" w:hanging="850"/>
        <w:outlineLvl w:val="2"/>
        <w:rPr>
          <w:i/>
          <w:iCs/>
        </w:rPr>
      </w:pPr>
      <w:r w:rsidRPr="007549E7">
        <w:rPr>
          <w:i/>
          <w:iCs/>
        </w:rPr>
        <w:t>3. PLANNING</w:t>
      </w:r>
    </w:p>
    <w:p w14:paraId="232CA86A" w14:textId="77777777" w:rsidR="002870A3" w:rsidRDefault="000A511F" w:rsidP="000A511F">
      <w:r w:rsidRPr="007549E7">
        <w:t>3.1.</w:t>
      </w:r>
      <w:r w:rsidRPr="007549E7">
        <w:tab/>
      </w:r>
      <w:r w:rsidR="002870A3">
        <w:t xml:space="preserve"> </w:t>
      </w:r>
      <w:r w:rsidR="002870A3" w:rsidRPr="004607CA">
        <w:t>Actions to address risks</w:t>
      </w:r>
    </w:p>
    <w:p w14:paraId="232CA86B" w14:textId="77777777" w:rsidR="000A511F" w:rsidRPr="007549E7" w:rsidRDefault="002870A3" w:rsidP="000A511F">
      <w:r>
        <w:t>3.1.1.</w:t>
      </w:r>
      <w:r>
        <w:tab/>
        <w:t xml:space="preserve"> Risk assessment</w:t>
      </w:r>
    </w:p>
    <w:p w14:paraId="232CA86C" w14:textId="77777777" w:rsidR="000A511F" w:rsidRPr="007549E7" w:rsidRDefault="000A511F" w:rsidP="000A511F">
      <w:r w:rsidRPr="007549E7">
        <w:t>3.1.1.</w:t>
      </w:r>
      <w:r w:rsidR="002870A3">
        <w:t xml:space="preserve">1. </w:t>
      </w:r>
      <w:r w:rsidRPr="007549E7">
        <w:t xml:space="preserve">The organisation </w:t>
      </w:r>
      <w:r w:rsidR="00206786" w:rsidRPr="007549E7">
        <w:t>shall</w:t>
      </w:r>
      <w:r w:rsidRPr="007549E7">
        <w:t xml:space="preserve"> have risk assessment procedures for:</w:t>
      </w:r>
    </w:p>
    <w:p w14:paraId="232CA86D" w14:textId="6D3C2597" w:rsidR="00206786" w:rsidRPr="007549E7" w:rsidRDefault="00206786" w:rsidP="00206786">
      <w:pPr>
        <w:pStyle w:val="Point0"/>
        <w:ind w:left="1134" w:hanging="425"/>
      </w:pPr>
      <w:r w:rsidRPr="007549E7">
        <w:t>(a)</w:t>
      </w:r>
      <w:r w:rsidRPr="007549E7">
        <w:tab/>
        <w:t xml:space="preserve">identifying and analysing all operational (including human performance), organisational and technical risks relevant to the </w:t>
      </w:r>
      <w:r w:rsidR="004560F4">
        <w:t>character</w:t>
      </w:r>
      <w:r w:rsidR="00DB2E0A">
        <w:t xml:space="preserve"> and extent</w:t>
      </w:r>
      <w:r w:rsidRPr="007549E7">
        <w:t xml:space="preserve"> of operations carried out by the organisation. Operational risks shall include at least those arising from work activities, job design or workload and the activities of other </w:t>
      </w:r>
      <w:r w:rsidR="00876AD7">
        <w:t xml:space="preserve">interested </w:t>
      </w:r>
      <w:r w:rsidRPr="007549E7">
        <w:t>parties</w:t>
      </w:r>
      <w:r w:rsidR="007D5235">
        <w:t xml:space="preserve"> (see </w:t>
      </w:r>
      <w:r w:rsidR="00AD4D61">
        <w:t xml:space="preserve">1. </w:t>
      </w:r>
      <w:r w:rsidR="007D5235">
        <w:t>Context of the organisation)</w:t>
      </w:r>
      <w:r w:rsidRPr="007549E7">
        <w:t>;</w:t>
      </w:r>
    </w:p>
    <w:p w14:paraId="232CA86E" w14:textId="3E6D217A" w:rsidR="00206786" w:rsidRPr="007549E7" w:rsidRDefault="00206786" w:rsidP="00206786">
      <w:pPr>
        <w:pStyle w:val="Point0"/>
        <w:ind w:left="1134" w:hanging="425"/>
      </w:pPr>
      <w:r w:rsidRPr="007549E7">
        <w:t>(b)</w:t>
      </w:r>
      <w:r w:rsidRPr="007549E7">
        <w:tab/>
        <w:t xml:space="preserve">evaluating the risks referred to in point (a) in accordance with appropriate risk assessment methods </w:t>
      </w:r>
      <w:r w:rsidR="00D22EC2">
        <w:t>set out in</w:t>
      </w:r>
      <w:r w:rsidRPr="007549E7">
        <w:t xml:space="preserve"> the applicable Common Safety Method as referred to in Article 6(1)(a) of </w:t>
      </w:r>
      <w:r w:rsidR="00D932BE">
        <w:t>Directive (EU) 2016/798</w:t>
      </w:r>
      <w:r w:rsidRPr="007549E7">
        <w:t>;</w:t>
      </w:r>
    </w:p>
    <w:p w14:paraId="232CA86F" w14:textId="377B138F" w:rsidR="000A511F" w:rsidRPr="007549E7" w:rsidRDefault="000A511F" w:rsidP="00206786">
      <w:pPr>
        <w:ind w:left="1134" w:hanging="425"/>
      </w:pPr>
      <w:r w:rsidRPr="007549E7">
        <w:t>(c)</w:t>
      </w:r>
      <w:r w:rsidRPr="007549E7">
        <w:tab/>
        <w:t xml:space="preserve">developing and putting in place </w:t>
      </w:r>
      <w:r w:rsidR="00D46B88">
        <w:t>safety</w:t>
      </w:r>
      <w:r w:rsidRPr="007549E7">
        <w:t xml:space="preserve"> measures, with identification of associated responsibilities (see </w:t>
      </w:r>
      <w:r w:rsidR="00E74081">
        <w:t xml:space="preserve">2.3. </w:t>
      </w:r>
      <w:r w:rsidRPr="007549E7">
        <w:t>Organisational roles, responsibilities and authorities);</w:t>
      </w:r>
    </w:p>
    <w:p w14:paraId="232CA870" w14:textId="07AA189D" w:rsidR="000A511F" w:rsidRPr="007549E7" w:rsidRDefault="000A511F" w:rsidP="000A511F">
      <w:pPr>
        <w:ind w:left="1134" w:hanging="425"/>
      </w:pPr>
      <w:r w:rsidRPr="007549E7">
        <w:t>(d)</w:t>
      </w:r>
      <w:r w:rsidRPr="007549E7">
        <w:tab/>
        <w:t xml:space="preserve">developing a system to monitor the effectiveness of </w:t>
      </w:r>
      <w:r w:rsidR="00D46B88">
        <w:t>safety</w:t>
      </w:r>
      <w:r w:rsidRPr="007549E7">
        <w:t xml:space="preserve"> measures (see </w:t>
      </w:r>
      <w:r w:rsidR="00E47A96">
        <w:t xml:space="preserve">6.1. </w:t>
      </w:r>
      <w:r w:rsidRPr="007549E7">
        <w:t>Monitoring);</w:t>
      </w:r>
    </w:p>
    <w:p w14:paraId="232CA871" w14:textId="515441B5" w:rsidR="000A511F" w:rsidRPr="007549E7" w:rsidRDefault="000A511F" w:rsidP="000A511F">
      <w:pPr>
        <w:ind w:left="1134" w:hanging="425"/>
      </w:pPr>
      <w:r w:rsidRPr="007549E7">
        <w:t>(e)</w:t>
      </w:r>
      <w:r w:rsidRPr="007549E7">
        <w:tab/>
        <w:t xml:space="preserve">recognising the need to </w:t>
      </w:r>
      <w:r w:rsidR="001B6B69" w:rsidRPr="007549E7">
        <w:t>collaborate</w:t>
      </w:r>
      <w:r w:rsidRPr="007549E7">
        <w:t xml:space="preserve"> with other </w:t>
      </w:r>
      <w:r w:rsidR="00E005AA">
        <w:t>interested parties</w:t>
      </w:r>
      <w:r w:rsidR="00E005AA" w:rsidRPr="007549E7">
        <w:t xml:space="preserve"> </w:t>
      </w:r>
      <w:r w:rsidRPr="007549E7">
        <w:t xml:space="preserve">(such as railway undertakings, infrastructure managers, manufacturer, maintenance supplier, entity in charge of maintenance, railway vehicle keeper, service provider and procurement entity), where appropriate, on </w:t>
      </w:r>
      <w:r w:rsidR="004F02AE">
        <w:t>shared risks</w:t>
      </w:r>
      <w:r w:rsidRPr="007549E7">
        <w:t xml:space="preserve"> </w:t>
      </w:r>
      <w:r w:rsidR="0087252F">
        <w:t>and</w:t>
      </w:r>
      <w:r w:rsidRPr="007549E7">
        <w:t xml:space="preserve"> the putting in place of adequate </w:t>
      </w:r>
      <w:r w:rsidR="00D46B88">
        <w:t>safety</w:t>
      </w:r>
      <w:r w:rsidRPr="007549E7">
        <w:t xml:space="preserve"> measures;</w:t>
      </w:r>
    </w:p>
    <w:p w14:paraId="232CA872" w14:textId="7703022E" w:rsidR="000A511F" w:rsidRPr="007549E7" w:rsidRDefault="000A511F" w:rsidP="000A511F">
      <w:pPr>
        <w:ind w:left="1134" w:hanging="425"/>
      </w:pPr>
      <w:r w:rsidRPr="007549E7">
        <w:t>(f)</w:t>
      </w:r>
      <w:r w:rsidRPr="007549E7">
        <w:tab/>
        <w:t xml:space="preserve">communicating risks to staff and involved external parties (see </w:t>
      </w:r>
      <w:r w:rsidR="00820F30">
        <w:t xml:space="preserve">4.4. </w:t>
      </w:r>
      <w:r w:rsidRPr="007549E7">
        <w:t>Information and communication).</w:t>
      </w:r>
    </w:p>
    <w:p w14:paraId="232CA873" w14:textId="77777777" w:rsidR="000A511F" w:rsidRPr="007549E7" w:rsidRDefault="000A511F" w:rsidP="002870A3">
      <w:pPr>
        <w:ind w:left="851" w:hanging="851"/>
      </w:pPr>
      <w:r w:rsidRPr="007549E7">
        <w:t>3.1.</w:t>
      </w:r>
      <w:r w:rsidR="002870A3">
        <w:t>1.</w:t>
      </w:r>
      <w:r w:rsidRPr="007549E7">
        <w:t>2.</w:t>
      </w:r>
      <w:r w:rsidR="002870A3">
        <w:t xml:space="preserve"> </w:t>
      </w:r>
      <w:r w:rsidRPr="007549E7">
        <w:t>When assessing risk, an organisation shall take into account the need to determine, provide and sustain an appropriate working environment which conforms to applicable legislation, in particular Council Directive 89/391/EEC.</w:t>
      </w:r>
    </w:p>
    <w:p w14:paraId="232CA874" w14:textId="77777777" w:rsidR="002870A3" w:rsidRPr="00CF49BE" w:rsidRDefault="002870A3" w:rsidP="002870A3">
      <w:r>
        <w:t>3.1.2.</w:t>
      </w:r>
      <w:r>
        <w:tab/>
        <w:t xml:space="preserve"> Planning for change</w:t>
      </w:r>
    </w:p>
    <w:p w14:paraId="232CA875" w14:textId="6B75927B" w:rsidR="002870A3" w:rsidRPr="00CF49BE" w:rsidRDefault="002870A3" w:rsidP="002870A3">
      <w:pPr>
        <w:ind w:left="851" w:hanging="851"/>
      </w:pPr>
      <w:r>
        <w:t>3.1.2</w:t>
      </w:r>
      <w:r w:rsidRPr="00CF49BE">
        <w:t>.</w:t>
      </w:r>
      <w:r>
        <w:t xml:space="preserve">1. </w:t>
      </w:r>
      <w:r w:rsidRPr="00CF49BE">
        <w:t xml:space="preserve">The organisation </w:t>
      </w:r>
      <w:r>
        <w:t>shall</w:t>
      </w:r>
      <w:r w:rsidRPr="00CF49BE">
        <w:t xml:space="preserve"> </w:t>
      </w:r>
      <w:r>
        <w:t xml:space="preserve">identify potential safety risks and appropriate control measures (see </w:t>
      </w:r>
      <w:r w:rsidR="00621202">
        <w:t xml:space="preserve">3.1.1. </w:t>
      </w:r>
      <w:r>
        <w:t xml:space="preserve">Risk assessment) before the implementation of a change (see </w:t>
      </w:r>
      <w:r w:rsidR="00F40BDE">
        <w:t xml:space="preserve">5.4. </w:t>
      </w:r>
      <w:r>
        <w:t>Management of change)</w:t>
      </w:r>
      <w:r w:rsidRPr="00CF49BE">
        <w:t>, including</w:t>
      </w:r>
      <w:r>
        <w:t xml:space="preserve"> </w:t>
      </w:r>
      <w:r w:rsidRPr="00CF49BE">
        <w:t>consideration of the safety risks from the change process itself</w:t>
      </w:r>
      <w:r>
        <w:t>.</w:t>
      </w:r>
    </w:p>
    <w:p w14:paraId="232CA876" w14:textId="77777777" w:rsidR="000A511F" w:rsidRPr="007549E7" w:rsidRDefault="000A511F" w:rsidP="000A511F">
      <w:r w:rsidRPr="007549E7">
        <w:t>3.2.</w:t>
      </w:r>
      <w:r w:rsidRPr="007549E7">
        <w:tab/>
        <w:t>Safety objectives and planning</w:t>
      </w:r>
    </w:p>
    <w:p w14:paraId="232CA877" w14:textId="77777777" w:rsidR="000A511F" w:rsidRPr="007549E7" w:rsidRDefault="000A511F" w:rsidP="000A511F">
      <w:pPr>
        <w:ind w:left="720" w:hanging="720"/>
      </w:pPr>
      <w:r w:rsidRPr="007549E7">
        <w:t>3.2.1.</w:t>
      </w:r>
      <w:r w:rsidRPr="007549E7">
        <w:tab/>
        <w:t>The organisation shall establish safety objectives at relevant functions and levels to maintain and, where reasonably practicable, improve its safety performance.</w:t>
      </w:r>
    </w:p>
    <w:p w14:paraId="232CA878" w14:textId="77777777" w:rsidR="000A511F" w:rsidRPr="007549E7" w:rsidRDefault="000A511F" w:rsidP="000A511F">
      <w:r w:rsidRPr="007549E7">
        <w:t>3.2.2.</w:t>
      </w:r>
      <w:r w:rsidRPr="007549E7">
        <w:tab/>
        <w:t>The safety objectives shall:</w:t>
      </w:r>
    </w:p>
    <w:p w14:paraId="232CA879" w14:textId="77777777" w:rsidR="00AB5237" w:rsidRPr="007549E7" w:rsidRDefault="00AB5237" w:rsidP="00AB5237">
      <w:pPr>
        <w:pStyle w:val="Point0"/>
        <w:ind w:left="1134" w:hanging="425"/>
      </w:pPr>
      <w:r w:rsidRPr="007549E7">
        <w:t>(a)</w:t>
      </w:r>
      <w:r w:rsidRPr="007549E7">
        <w:tab/>
        <w:t>Be consistent with the safety policy and the organisation’s strategic objectives (where applicable);</w:t>
      </w:r>
    </w:p>
    <w:p w14:paraId="232CA87A" w14:textId="77777777" w:rsidR="00AB5237" w:rsidRPr="007549E7" w:rsidRDefault="00AB5237" w:rsidP="00AB5237">
      <w:pPr>
        <w:pStyle w:val="Point0"/>
        <w:ind w:left="1134" w:hanging="425"/>
      </w:pPr>
      <w:r w:rsidRPr="007549E7">
        <w:lastRenderedPageBreak/>
        <w:t>(b)</w:t>
      </w:r>
      <w:r w:rsidRPr="007549E7">
        <w:tab/>
        <w:t>Be linked to the priority risks that influence the safety performance of the organisation;</w:t>
      </w:r>
    </w:p>
    <w:p w14:paraId="232CA87B" w14:textId="77777777" w:rsidR="00AB5237" w:rsidRPr="007549E7" w:rsidRDefault="00AB5237" w:rsidP="00AB5237">
      <w:pPr>
        <w:pStyle w:val="Point0"/>
        <w:ind w:left="1134" w:hanging="425"/>
      </w:pPr>
      <w:r w:rsidRPr="007549E7">
        <w:t>(c)</w:t>
      </w:r>
      <w:r w:rsidRPr="007549E7">
        <w:tab/>
        <w:t>Be measurable;</w:t>
      </w:r>
    </w:p>
    <w:p w14:paraId="232CA87C" w14:textId="77777777" w:rsidR="00AB5237" w:rsidRPr="007549E7" w:rsidRDefault="00AB5237" w:rsidP="00AB5237">
      <w:pPr>
        <w:pStyle w:val="Point0"/>
        <w:ind w:left="1134" w:hanging="425"/>
      </w:pPr>
      <w:r w:rsidRPr="007549E7">
        <w:t>(d)</w:t>
      </w:r>
      <w:r w:rsidRPr="007549E7">
        <w:tab/>
        <w:t>Take into account applicable legal and other requirements;</w:t>
      </w:r>
    </w:p>
    <w:p w14:paraId="232CA87D" w14:textId="77777777" w:rsidR="00AB5237" w:rsidRPr="007549E7" w:rsidRDefault="00AB5237" w:rsidP="00AB5237">
      <w:pPr>
        <w:pStyle w:val="Point0"/>
        <w:ind w:left="1134" w:hanging="425"/>
      </w:pPr>
      <w:r w:rsidRPr="007549E7">
        <w:t>(e)</w:t>
      </w:r>
      <w:r w:rsidRPr="007549E7">
        <w:tab/>
        <w:t>Be reviewed as regards their achievements and revised as appropriate;</w:t>
      </w:r>
    </w:p>
    <w:p w14:paraId="232CA87E" w14:textId="77777777" w:rsidR="00AB5237" w:rsidRPr="007549E7" w:rsidRDefault="00AB5237" w:rsidP="00AB5237">
      <w:pPr>
        <w:pStyle w:val="Point0"/>
        <w:ind w:left="1134" w:hanging="425"/>
      </w:pPr>
      <w:r w:rsidRPr="007549E7">
        <w:t>(f)</w:t>
      </w:r>
      <w:r w:rsidRPr="007549E7">
        <w:tab/>
        <w:t>Be communicated.</w:t>
      </w:r>
    </w:p>
    <w:p w14:paraId="232CA87F" w14:textId="77777777" w:rsidR="000A511F" w:rsidRPr="007549E7" w:rsidRDefault="000A511F" w:rsidP="000A511F">
      <w:r w:rsidRPr="007549E7">
        <w:t>3.</w:t>
      </w:r>
      <w:r w:rsidR="00171DC5" w:rsidRPr="007549E7">
        <w:t>2.</w:t>
      </w:r>
      <w:r w:rsidRPr="007549E7">
        <w:t>3.</w:t>
      </w:r>
      <w:r w:rsidR="00B10972" w:rsidRPr="007549E7">
        <w:tab/>
      </w:r>
      <w:r w:rsidRPr="007549E7">
        <w:t>The organisation shall have plan(s) to describe how it will achieve its safety objectives.</w:t>
      </w:r>
    </w:p>
    <w:p w14:paraId="232CA880" w14:textId="270701CA" w:rsidR="000A511F" w:rsidRPr="007549E7" w:rsidRDefault="000A511F" w:rsidP="000A511F">
      <w:r w:rsidRPr="007549E7">
        <w:t>3.</w:t>
      </w:r>
      <w:r w:rsidR="00171DC5" w:rsidRPr="007549E7">
        <w:t>2.</w:t>
      </w:r>
      <w:r w:rsidR="00B10972" w:rsidRPr="007549E7">
        <w:t>4.</w:t>
      </w:r>
      <w:r w:rsidR="00B10972" w:rsidRPr="007549E7">
        <w:tab/>
      </w:r>
      <w:r w:rsidRPr="007549E7">
        <w:t xml:space="preserve">The organisation shall describe the strategy and plan(s) used to monitor the achievement of the safety objectives (see </w:t>
      </w:r>
      <w:r w:rsidR="00E47A96">
        <w:t xml:space="preserve">6.1. </w:t>
      </w:r>
      <w:r w:rsidRPr="007549E7">
        <w:t>Monitoring).</w:t>
      </w:r>
    </w:p>
    <w:p w14:paraId="232CA881" w14:textId="77777777" w:rsidR="000A511F" w:rsidRPr="007549E7" w:rsidRDefault="000A511F" w:rsidP="000A511F">
      <w:pPr>
        <w:keepNext/>
        <w:ind w:left="850" w:hanging="850"/>
        <w:outlineLvl w:val="2"/>
        <w:rPr>
          <w:i/>
          <w:iCs/>
        </w:rPr>
      </w:pPr>
      <w:r w:rsidRPr="007549E7">
        <w:rPr>
          <w:i/>
          <w:iCs/>
        </w:rPr>
        <w:t>4. SUPPORT</w:t>
      </w:r>
    </w:p>
    <w:p w14:paraId="232CA882" w14:textId="77777777" w:rsidR="000A511F" w:rsidRPr="007549E7" w:rsidRDefault="000A511F" w:rsidP="000A511F">
      <w:r w:rsidRPr="007549E7">
        <w:t>4.1.</w:t>
      </w:r>
      <w:r w:rsidRPr="007549E7">
        <w:tab/>
        <w:t>Resources</w:t>
      </w:r>
    </w:p>
    <w:p w14:paraId="232CA883" w14:textId="77777777" w:rsidR="000A511F" w:rsidRPr="007549E7" w:rsidRDefault="000A511F" w:rsidP="000A511F">
      <w:r w:rsidRPr="007549E7">
        <w:t>4.1.1. The organisation shall provide the resources, including competent staff and effective and useable equipment, needed for the establishment, implementation, maintenance and continual improvement of the safety management system to ensure the safe operation and maintenance of its railway operations.</w:t>
      </w:r>
    </w:p>
    <w:p w14:paraId="232CA884" w14:textId="77777777" w:rsidR="000A511F" w:rsidRPr="007549E7" w:rsidRDefault="000A511F" w:rsidP="000A511F">
      <w:r w:rsidRPr="007549E7">
        <w:t>4.2.</w:t>
      </w:r>
      <w:r w:rsidRPr="007549E7">
        <w:tab/>
        <w:t>Competence</w:t>
      </w:r>
    </w:p>
    <w:p w14:paraId="232CA885" w14:textId="665CED4E" w:rsidR="000A511F" w:rsidRPr="007549E7" w:rsidRDefault="000A511F" w:rsidP="000A511F">
      <w:pPr>
        <w:ind w:left="720" w:hanging="720"/>
      </w:pPr>
      <w:r w:rsidRPr="007549E7">
        <w:t>4.2.1.</w:t>
      </w:r>
      <w:r w:rsidRPr="007549E7">
        <w:tab/>
        <w:t xml:space="preserve">The organisation’s competence management system shall ensure that staff having a role within the safety management system are competent </w:t>
      </w:r>
      <w:r w:rsidR="00B54714">
        <w:t>in</w:t>
      </w:r>
      <w:r w:rsidR="00B54714" w:rsidRPr="007549E7">
        <w:t xml:space="preserve"> </w:t>
      </w:r>
      <w:r w:rsidRPr="007549E7">
        <w:t xml:space="preserve">the </w:t>
      </w:r>
      <w:r w:rsidR="00BD3838" w:rsidRPr="007549E7">
        <w:t xml:space="preserve">safety-related </w:t>
      </w:r>
      <w:r w:rsidRPr="007549E7">
        <w:t xml:space="preserve">tasks </w:t>
      </w:r>
      <w:r w:rsidR="00B54714">
        <w:t xml:space="preserve">for </w:t>
      </w:r>
      <w:r w:rsidRPr="007549E7">
        <w:t xml:space="preserve">which they are </w:t>
      </w:r>
      <w:r w:rsidR="00B54714">
        <w:t>responsible</w:t>
      </w:r>
      <w:r w:rsidR="00B54714" w:rsidRPr="007549E7">
        <w:t xml:space="preserve"> </w:t>
      </w:r>
      <w:r w:rsidRPr="007549E7">
        <w:t xml:space="preserve">(see </w:t>
      </w:r>
      <w:r w:rsidR="00E74081">
        <w:t xml:space="preserve">2.3. </w:t>
      </w:r>
      <w:r w:rsidRPr="007549E7">
        <w:t>Organisational roles, responsibilities and authorities), including at least:</w:t>
      </w:r>
    </w:p>
    <w:p w14:paraId="232CA886" w14:textId="77777777" w:rsidR="000A511F" w:rsidRPr="007549E7" w:rsidRDefault="000A511F" w:rsidP="000A511F">
      <w:pPr>
        <w:ind w:left="1134" w:hanging="425"/>
      </w:pPr>
      <w:r w:rsidRPr="007549E7">
        <w:t>(a)</w:t>
      </w:r>
      <w:r w:rsidRPr="007549E7">
        <w:tab/>
        <w:t>identification of the competencies (including knowledge, skills</w:t>
      </w:r>
      <w:r w:rsidR="00BD3838" w:rsidRPr="007549E7">
        <w:t>,</w:t>
      </w:r>
      <w:r w:rsidRPr="007549E7">
        <w:t xml:space="preserve"> </w:t>
      </w:r>
      <w:r w:rsidR="00BD3838" w:rsidRPr="007549E7">
        <w:t xml:space="preserve">non-technical behaviours </w:t>
      </w:r>
      <w:r w:rsidRPr="007549E7">
        <w:t>and attitudes</w:t>
      </w:r>
      <w:r w:rsidR="00BD3838" w:rsidRPr="007549E7">
        <w:t>)</w:t>
      </w:r>
      <w:r w:rsidRPr="007549E7">
        <w:t xml:space="preserve"> required for safety-related tasks;</w:t>
      </w:r>
    </w:p>
    <w:p w14:paraId="232CA887" w14:textId="77777777" w:rsidR="000A511F" w:rsidRPr="007549E7" w:rsidRDefault="000A511F" w:rsidP="000A511F">
      <w:pPr>
        <w:ind w:left="1134" w:hanging="425"/>
      </w:pPr>
      <w:r w:rsidRPr="007549E7">
        <w:t>(b)</w:t>
      </w:r>
      <w:r w:rsidRPr="007549E7">
        <w:tab/>
        <w:t xml:space="preserve">selection principles (basic educational level, psychological and physical fitness required); </w:t>
      </w:r>
    </w:p>
    <w:p w14:paraId="232CA888" w14:textId="77777777" w:rsidR="000A511F" w:rsidRPr="007549E7" w:rsidRDefault="000A511F" w:rsidP="000A511F">
      <w:pPr>
        <w:ind w:left="1134" w:hanging="425"/>
      </w:pPr>
      <w:r w:rsidRPr="007549E7">
        <w:t>(c)</w:t>
      </w:r>
      <w:r w:rsidRPr="007549E7">
        <w:tab/>
        <w:t>initial training, experience and qualification;</w:t>
      </w:r>
    </w:p>
    <w:p w14:paraId="232CA889" w14:textId="77777777" w:rsidR="000A511F" w:rsidRPr="007549E7" w:rsidRDefault="000A511F" w:rsidP="000A511F">
      <w:pPr>
        <w:ind w:left="1134" w:hanging="425"/>
      </w:pPr>
      <w:r w:rsidRPr="007549E7">
        <w:t>(d)</w:t>
      </w:r>
      <w:r w:rsidRPr="007549E7">
        <w:tab/>
        <w:t>ongoing training and periodic update of existing competencies;</w:t>
      </w:r>
    </w:p>
    <w:p w14:paraId="232CA88A" w14:textId="77777777" w:rsidR="000A511F" w:rsidRPr="007549E7" w:rsidRDefault="000A511F" w:rsidP="000A511F">
      <w:pPr>
        <w:ind w:left="1134" w:hanging="425"/>
      </w:pPr>
      <w:r w:rsidRPr="007549E7">
        <w:t>(e)</w:t>
      </w:r>
      <w:r w:rsidRPr="007549E7">
        <w:tab/>
        <w:t>periodic checks of competence, psychological and physical fitness, where appropriate;</w:t>
      </w:r>
    </w:p>
    <w:p w14:paraId="232CA88B" w14:textId="77777777" w:rsidR="000A511F" w:rsidRPr="007549E7" w:rsidRDefault="000A511F" w:rsidP="000A511F">
      <w:pPr>
        <w:ind w:left="1134" w:hanging="425"/>
      </w:pPr>
      <w:r w:rsidRPr="007549E7">
        <w:t>(f)</w:t>
      </w:r>
      <w:r w:rsidRPr="007549E7">
        <w:tab/>
        <w:t>specific safety management system training for staff directly involved in ensuring that the safety management system works.</w:t>
      </w:r>
    </w:p>
    <w:p w14:paraId="232CA88C" w14:textId="1608B0AA" w:rsidR="000A511F" w:rsidRPr="007549E7" w:rsidRDefault="000A511F" w:rsidP="000A511F">
      <w:pPr>
        <w:ind w:left="720" w:hanging="720"/>
      </w:pPr>
      <w:r w:rsidRPr="007549E7">
        <w:t>4.2.2.</w:t>
      </w:r>
      <w:r w:rsidRPr="007549E7">
        <w:tab/>
        <w:t>The organisation shall provide a training programme, as referred to in poin</w:t>
      </w:r>
      <w:r w:rsidR="003B3FCE" w:rsidRPr="007549E7">
        <w:t xml:space="preserve">ts 1(c), 1(d) and 1(f), for </w:t>
      </w:r>
      <w:r w:rsidRPr="007549E7">
        <w:t>staff performing safety-related tasks which ensures that:</w:t>
      </w:r>
    </w:p>
    <w:p w14:paraId="232CA88D" w14:textId="77777777" w:rsidR="000A511F" w:rsidRPr="007549E7" w:rsidRDefault="000A511F" w:rsidP="000A511F">
      <w:pPr>
        <w:ind w:left="1134" w:hanging="425"/>
      </w:pPr>
      <w:r w:rsidRPr="007549E7">
        <w:t>(a)</w:t>
      </w:r>
      <w:r w:rsidRPr="007549E7">
        <w:tab/>
        <w:t>the training programme is delivered according to the identified competency requirements and individual needs of the staff;</w:t>
      </w:r>
    </w:p>
    <w:p w14:paraId="232CA88E" w14:textId="666E2FBD" w:rsidR="000A511F" w:rsidRPr="007549E7" w:rsidRDefault="000A511F" w:rsidP="000A511F">
      <w:pPr>
        <w:ind w:left="1134" w:hanging="425"/>
      </w:pPr>
      <w:r w:rsidRPr="007549E7">
        <w:t>(b)</w:t>
      </w:r>
      <w:r w:rsidRPr="007549E7">
        <w:tab/>
        <w:t>where applicable and complement</w:t>
      </w:r>
      <w:r w:rsidR="00B54714">
        <w:t>ary</w:t>
      </w:r>
      <w:r w:rsidRPr="007549E7">
        <w:t xml:space="preserve"> to internal training, the recognised training centre(s) delivers the training in accordance with the competence requirements;</w:t>
      </w:r>
    </w:p>
    <w:p w14:paraId="232CA88F" w14:textId="77777777" w:rsidR="000A511F" w:rsidRPr="007549E7" w:rsidRDefault="000A511F" w:rsidP="000A511F">
      <w:pPr>
        <w:ind w:left="1134" w:hanging="425"/>
      </w:pPr>
      <w:r w:rsidRPr="007549E7">
        <w:t>(c)</w:t>
      </w:r>
      <w:r w:rsidRPr="007549E7">
        <w:tab/>
        <w:t>where applicable, the training ensures that staff can operate under all operating conditions (normal, degraded and emergency);</w:t>
      </w:r>
    </w:p>
    <w:p w14:paraId="232CA890" w14:textId="77777777" w:rsidR="000A511F" w:rsidRPr="007549E7" w:rsidRDefault="000A511F" w:rsidP="000A511F">
      <w:pPr>
        <w:ind w:left="1134" w:hanging="425"/>
      </w:pPr>
      <w:r w:rsidRPr="007549E7">
        <w:t>(d)</w:t>
      </w:r>
      <w:r w:rsidRPr="007549E7">
        <w:tab/>
        <w:t>the identification of the duration of the training and the frequency of the refresher training;</w:t>
      </w:r>
    </w:p>
    <w:p w14:paraId="232CA891" w14:textId="77777777" w:rsidR="000A511F" w:rsidRPr="007549E7" w:rsidRDefault="000A511F" w:rsidP="000A511F">
      <w:pPr>
        <w:ind w:left="1134" w:hanging="425"/>
      </w:pPr>
      <w:r w:rsidRPr="007549E7">
        <w:t>(e)</w:t>
      </w:r>
      <w:r w:rsidRPr="007549E7">
        <w:tab/>
        <w:t>records are kept for all staff;</w:t>
      </w:r>
    </w:p>
    <w:p w14:paraId="232CA892" w14:textId="2C2A5887" w:rsidR="000A511F" w:rsidRPr="007549E7" w:rsidRDefault="000A511F" w:rsidP="000A511F">
      <w:pPr>
        <w:ind w:left="1134" w:hanging="425"/>
      </w:pPr>
      <w:r w:rsidRPr="007549E7">
        <w:lastRenderedPageBreak/>
        <w:t>(f)</w:t>
      </w:r>
      <w:r w:rsidRPr="007549E7">
        <w:tab/>
        <w:t xml:space="preserve">the training programme is regularly reviewed and audited (see </w:t>
      </w:r>
      <w:r w:rsidR="00AD4D61">
        <w:t xml:space="preserve">6.2. </w:t>
      </w:r>
      <w:r w:rsidRPr="007549E7">
        <w:t>Internal audit</w:t>
      </w:r>
      <w:r w:rsidR="00AD4D61">
        <w:t>ing</w:t>
      </w:r>
      <w:r w:rsidRPr="007549E7">
        <w:t xml:space="preserve">) and changes made when necessary (see </w:t>
      </w:r>
      <w:r w:rsidR="00F10360">
        <w:t>5.4. M</w:t>
      </w:r>
      <w:r w:rsidRPr="007549E7">
        <w:t>anagement</w:t>
      </w:r>
      <w:r w:rsidR="00F10360">
        <w:t xml:space="preserve"> of change</w:t>
      </w:r>
      <w:r w:rsidRPr="007549E7">
        <w:t>).</w:t>
      </w:r>
    </w:p>
    <w:p w14:paraId="232CA893" w14:textId="77777777" w:rsidR="000A511F" w:rsidRPr="007549E7" w:rsidRDefault="000A511F" w:rsidP="000A511F">
      <w:pPr>
        <w:ind w:left="720" w:hanging="720"/>
      </w:pPr>
      <w:r w:rsidRPr="007549E7">
        <w:t>4.2.3.</w:t>
      </w:r>
      <w:r w:rsidRPr="007549E7">
        <w:tab/>
        <w:t>Back to work arrangements shall be in place for staff following accidents/incidents or long absences from work, including providing additional training where such a need is identified.</w:t>
      </w:r>
    </w:p>
    <w:p w14:paraId="232CA894" w14:textId="77777777" w:rsidR="000A511F" w:rsidRPr="007549E7" w:rsidRDefault="000A511F" w:rsidP="000A511F">
      <w:r w:rsidRPr="007549E7">
        <w:t>4.3.</w:t>
      </w:r>
      <w:r w:rsidRPr="007549E7">
        <w:tab/>
        <w:t>Awareness</w:t>
      </w:r>
    </w:p>
    <w:p w14:paraId="232CA895" w14:textId="6F92F7F9" w:rsidR="000A511F" w:rsidRPr="007549E7" w:rsidRDefault="000A511F" w:rsidP="000A511F">
      <w:pPr>
        <w:ind w:left="709" w:hanging="709"/>
      </w:pPr>
      <w:r w:rsidRPr="007549E7">
        <w:t>4.3.1.</w:t>
      </w:r>
      <w:r w:rsidRPr="007549E7">
        <w:tab/>
        <w:t xml:space="preserve">Top management shall ensure that staff having a role within the safety management system are aware of the relevance, importance and consequences of their activities and how they contribute to the correct application and the effectiveness of the safety management system, including the achievement of safety objectives (see </w:t>
      </w:r>
      <w:r w:rsidR="00F51AC1">
        <w:t xml:space="preserve">3.2. </w:t>
      </w:r>
      <w:r w:rsidRPr="007549E7">
        <w:t>Safety objectives and planning).</w:t>
      </w:r>
    </w:p>
    <w:p w14:paraId="232CA896" w14:textId="77777777" w:rsidR="000A511F" w:rsidRPr="007549E7" w:rsidRDefault="000A511F" w:rsidP="000A511F">
      <w:r w:rsidRPr="007549E7">
        <w:t>4.4.</w:t>
      </w:r>
      <w:r w:rsidRPr="007549E7">
        <w:tab/>
        <w:t>Information and communication</w:t>
      </w:r>
    </w:p>
    <w:p w14:paraId="232CA897" w14:textId="77777777" w:rsidR="00B10972" w:rsidRPr="007549E7" w:rsidRDefault="00B10972" w:rsidP="00B10972">
      <w:pPr>
        <w:ind w:left="720" w:hanging="720"/>
      </w:pPr>
      <w:r w:rsidRPr="007549E7">
        <w:t>4.4.1.</w:t>
      </w:r>
      <w:r w:rsidRPr="007549E7">
        <w:tab/>
        <w:t>The organisation shall define adequate communication channels to ensure that safety-related information is exchanged among the different levels of the organisation and with external interested parties including contractors, partners and suppliers.</w:t>
      </w:r>
    </w:p>
    <w:p w14:paraId="232CA898" w14:textId="58AD1CE6" w:rsidR="00B10972" w:rsidRPr="007549E7" w:rsidRDefault="00B10972" w:rsidP="00B10972">
      <w:pPr>
        <w:ind w:left="720" w:hanging="720"/>
      </w:pPr>
      <w:r w:rsidRPr="007549E7">
        <w:t>4.4.2.</w:t>
      </w:r>
      <w:r w:rsidRPr="007549E7">
        <w:tab/>
        <w:t xml:space="preserve">To ensure that safety-related information </w:t>
      </w:r>
      <w:r w:rsidR="00B54714">
        <w:t>reaches those</w:t>
      </w:r>
      <w:r w:rsidR="00B54714" w:rsidRPr="007549E7">
        <w:t xml:space="preserve"> </w:t>
      </w:r>
      <w:r w:rsidRPr="007549E7">
        <w:t>making judgements and decisions, the organisation shall manage the identification, receipt, processing, generation and dissemination of safety-related information.</w:t>
      </w:r>
    </w:p>
    <w:p w14:paraId="232CA899" w14:textId="77777777" w:rsidR="00B10972" w:rsidRPr="007549E7" w:rsidRDefault="00B10972" w:rsidP="00B10972">
      <w:r w:rsidRPr="007549E7">
        <w:t>4.4.3.</w:t>
      </w:r>
      <w:r w:rsidRPr="007549E7">
        <w:tab/>
        <w:t>The organisation shall ensure that safety-related information is:</w:t>
      </w:r>
    </w:p>
    <w:p w14:paraId="232CA89A" w14:textId="77777777" w:rsidR="00B10972" w:rsidRPr="007549E7" w:rsidRDefault="00B10972" w:rsidP="00B10972">
      <w:pPr>
        <w:pStyle w:val="Point0"/>
        <w:ind w:left="1276" w:hanging="425"/>
      </w:pPr>
      <w:r w:rsidRPr="007549E7">
        <w:t>(a)</w:t>
      </w:r>
      <w:r w:rsidRPr="007549E7">
        <w:tab/>
        <w:t>relevant, complete and understandable for the intended users;</w:t>
      </w:r>
    </w:p>
    <w:p w14:paraId="232CA89B" w14:textId="77777777" w:rsidR="00B10972" w:rsidRPr="00762F37" w:rsidRDefault="00B10972" w:rsidP="00B10972">
      <w:pPr>
        <w:pStyle w:val="Point0"/>
        <w:ind w:left="1276" w:hanging="425"/>
      </w:pPr>
      <w:r w:rsidRPr="00762F37">
        <w:t>(b)</w:t>
      </w:r>
      <w:r w:rsidRPr="00762F37">
        <w:tab/>
        <w:t>valid;</w:t>
      </w:r>
    </w:p>
    <w:p w14:paraId="232CA89C" w14:textId="77777777" w:rsidR="00B10972" w:rsidRPr="00762F37" w:rsidRDefault="00B10972" w:rsidP="00B10972">
      <w:pPr>
        <w:pStyle w:val="Point0"/>
        <w:ind w:left="1276" w:hanging="425"/>
      </w:pPr>
      <w:r w:rsidRPr="00762F37">
        <w:t>(c)</w:t>
      </w:r>
      <w:r w:rsidRPr="00762F37">
        <w:tab/>
        <w:t>accurate;</w:t>
      </w:r>
    </w:p>
    <w:p w14:paraId="232CA89D" w14:textId="77777777" w:rsidR="00B10972" w:rsidRPr="00762F37" w:rsidRDefault="00B10972" w:rsidP="00B10972">
      <w:pPr>
        <w:pStyle w:val="Point0"/>
        <w:ind w:left="1276" w:hanging="425"/>
      </w:pPr>
      <w:r w:rsidRPr="00762F37">
        <w:t>(d)</w:t>
      </w:r>
      <w:r w:rsidRPr="00762F37">
        <w:tab/>
        <w:t>consistent;</w:t>
      </w:r>
    </w:p>
    <w:p w14:paraId="232CA89E" w14:textId="06129C87" w:rsidR="00B10972" w:rsidRPr="007549E7" w:rsidRDefault="00B10972" w:rsidP="00B10972">
      <w:pPr>
        <w:pStyle w:val="Point0"/>
        <w:ind w:left="1276" w:hanging="425"/>
      </w:pPr>
      <w:r w:rsidRPr="007549E7">
        <w:t>(e)</w:t>
      </w:r>
      <w:r w:rsidRPr="007549E7">
        <w:tab/>
        <w:t xml:space="preserve">controlled (see </w:t>
      </w:r>
      <w:r w:rsidR="00820F30">
        <w:t xml:space="preserve">4.5.3. </w:t>
      </w:r>
      <w:r w:rsidRPr="007549E7">
        <w:t>Control of documented information);</w:t>
      </w:r>
    </w:p>
    <w:p w14:paraId="232CA89F" w14:textId="77777777" w:rsidR="00B10972" w:rsidRPr="007549E7" w:rsidRDefault="00B10972" w:rsidP="00B10972">
      <w:pPr>
        <w:pStyle w:val="Point0"/>
        <w:ind w:left="1276" w:hanging="425"/>
      </w:pPr>
      <w:r w:rsidRPr="007549E7">
        <w:t>(f)</w:t>
      </w:r>
      <w:r w:rsidRPr="007549E7">
        <w:tab/>
        <w:t>communicated before it takes effect;</w:t>
      </w:r>
    </w:p>
    <w:p w14:paraId="232CA8A0" w14:textId="77777777" w:rsidR="00B10972" w:rsidRPr="007549E7" w:rsidRDefault="00B10972" w:rsidP="00B10972">
      <w:pPr>
        <w:pStyle w:val="Point0"/>
        <w:ind w:left="1276" w:hanging="425"/>
      </w:pPr>
      <w:r w:rsidRPr="007549E7">
        <w:t>(g)</w:t>
      </w:r>
      <w:r w:rsidRPr="007549E7">
        <w:tab/>
        <w:t>received and understood.</w:t>
      </w:r>
    </w:p>
    <w:p w14:paraId="232CA8A1" w14:textId="77777777" w:rsidR="000A511F" w:rsidRPr="007549E7" w:rsidRDefault="000A511F" w:rsidP="000A511F">
      <w:r w:rsidRPr="007549E7">
        <w:t>4.5.</w:t>
      </w:r>
      <w:r w:rsidRPr="007549E7">
        <w:tab/>
        <w:t xml:space="preserve"> Documented information</w:t>
      </w:r>
    </w:p>
    <w:p w14:paraId="232CA8A2" w14:textId="53CF5304" w:rsidR="000A511F" w:rsidRPr="007549E7" w:rsidRDefault="000A511F" w:rsidP="000A511F">
      <w:r w:rsidRPr="007549E7">
        <w:t>4.5.1.</w:t>
      </w:r>
      <w:r w:rsidRPr="007549E7">
        <w:tab/>
        <w:t xml:space="preserve"> </w:t>
      </w:r>
      <w:r w:rsidR="00B20398" w:rsidRPr="007549E7">
        <w:t>S</w:t>
      </w:r>
      <w:r w:rsidR="00B20398">
        <w:t>afety management system</w:t>
      </w:r>
      <w:r w:rsidR="00B20398" w:rsidRPr="007549E7">
        <w:t xml:space="preserve"> </w:t>
      </w:r>
      <w:r w:rsidR="00B20398">
        <w:t>d</w:t>
      </w:r>
      <w:r w:rsidR="00B20398" w:rsidRPr="007549E7">
        <w:t>ocumentation</w:t>
      </w:r>
    </w:p>
    <w:p w14:paraId="232CA8A3" w14:textId="77777777" w:rsidR="000A511F" w:rsidRPr="007549E7" w:rsidRDefault="000A511F" w:rsidP="000A511F">
      <w:r w:rsidRPr="007549E7">
        <w:t>4.5.1.1. There is a description of the safety management system including:</w:t>
      </w:r>
    </w:p>
    <w:p w14:paraId="232CA8A4" w14:textId="77777777" w:rsidR="000A511F" w:rsidRPr="007549E7" w:rsidRDefault="000A511F" w:rsidP="000A511F">
      <w:pPr>
        <w:ind w:left="1276" w:hanging="425"/>
      </w:pPr>
      <w:r w:rsidRPr="007549E7">
        <w:t>(a)</w:t>
      </w:r>
      <w:r w:rsidRPr="007549E7">
        <w:tab/>
        <w:t>the identification and description of the safety management processes and related activities;</w:t>
      </w:r>
    </w:p>
    <w:p w14:paraId="232CA8A5" w14:textId="77777777" w:rsidR="000A511F" w:rsidRPr="007549E7" w:rsidRDefault="000A511F" w:rsidP="000A511F">
      <w:pPr>
        <w:ind w:left="1276" w:hanging="425"/>
      </w:pPr>
      <w:r w:rsidRPr="007549E7">
        <w:t>(b)</w:t>
      </w:r>
      <w:r w:rsidRPr="007549E7">
        <w:tab/>
        <w:t>the interaction of these processes;</w:t>
      </w:r>
    </w:p>
    <w:p w14:paraId="232CA8A6" w14:textId="77777777" w:rsidR="000A511F" w:rsidRPr="007549E7" w:rsidRDefault="000A511F" w:rsidP="000A511F">
      <w:pPr>
        <w:ind w:left="1276" w:hanging="425"/>
      </w:pPr>
      <w:r w:rsidRPr="007549E7">
        <w:t>(c)</w:t>
      </w:r>
      <w:r w:rsidRPr="007549E7">
        <w:tab/>
        <w:t>the descriptions and/or procedures that implement these safety management processes;</w:t>
      </w:r>
    </w:p>
    <w:p w14:paraId="232CA8A7" w14:textId="77777777" w:rsidR="000A511F" w:rsidRPr="007549E7" w:rsidRDefault="000A511F" w:rsidP="000A511F">
      <w:pPr>
        <w:ind w:left="1276" w:hanging="425"/>
      </w:pPr>
      <w:r w:rsidRPr="007549E7">
        <w:t>(d)</w:t>
      </w:r>
      <w:r w:rsidRPr="007549E7">
        <w:tab/>
      </w:r>
      <w:r w:rsidR="00B02902" w:rsidRPr="007549E7">
        <w:t xml:space="preserve">the identification </w:t>
      </w:r>
      <w:r w:rsidRPr="007549E7">
        <w:t>of contractors, partners and suppliers with a description of the type and extent of services delivered;</w:t>
      </w:r>
    </w:p>
    <w:p w14:paraId="232CA8A8" w14:textId="77777777" w:rsidR="000A511F" w:rsidRPr="007549E7" w:rsidRDefault="000A511F" w:rsidP="000A511F">
      <w:pPr>
        <w:ind w:left="1276" w:hanging="425"/>
      </w:pPr>
      <w:r w:rsidRPr="007549E7">
        <w:t>(e)</w:t>
      </w:r>
      <w:r w:rsidRPr="007549E7">
        <w:tab/>
      </w:r>
      <w:r w:rsidR="00B02902" w:rsidRPr="007549E7">
        <w:t>the identification</w:t>
      </w:r>
      <w:r w:rsidRPr="007549E7">
        <w:t xml:space="preserve"> of contractual arrangements and other business agreements, concluded between the organisation and other parties identified under (d), necessary to control the safety risks of the organisation and those related to the use of contractors;</w:t>
      </w:r>
    </w:p>
    <w:p w14:paraId="232CA8A9" w14:textId="77777777" w:rsidR="000A511F" w:rsidRPr="007549E7" w:rsidRDefault="000A511F" w:rsidP="000A511F">
      <w:pPr>
        <w:ind w:left="1276" w:hanging="425"/>
      </w:pPr>
      <w:r w:rsidRPr="007549E7">
        <w:t>(f)</w:t>
      </w:r>
      <w:r w:rsidRPr="007549E7">
        <w:tab/>
        <w:t>reference to documented information required by this Regulation.</w:t>
      </w:r>
    </w:p>
    <w:p w14:paraId="232CA8AA" w14:textId="77777777" w:rsidR="003A72EB" w:rsidRPr="007549E7" w:rsidRDefault="003A72EB" w:rsidP="003A72EB">
      <w:pPr>
        <w:ind w:left="851" w:hanging="851"/>
      </w:pPr>
      <w:r w:rsidRPr="007549E7">
        <w:lastRenderedPageBreak/>
        <w:t xml:space="preserve">4.5.1.2. The organisation shall ensure that an annual safety report is submitted to the relevant national safety authority (or authorities) in accordance with Article 9(6) of </w:t>
      </w:r>
      <w:r w:rsidR="00D932BE">
        <w:t>Directive (EU) 2016/798</w:t>
      </w:r>
      <w:r w:rsidRPr="007549E7">
        <w:t>, including:</w:t>
      </w:r>
    </w:p>
    <w:p w14:paraId="232CA8AB" w14:textId="77777777" w:rsidR="000A511F" w:rsidRPr="007549E7" w:rsidRDefault="000A511F" w:rsidP="003A72EB">
      <w:pPr>
        <w:ind w:left="1276" w:hanging="425"/>
      </w:pPr>
      <w:r w:rsidRPr="007549E7">
        <w:t>(a)</w:t>
      </w:r>
      <w:r w:rsidRPr="007549E7">
        <w:tab/>
      </w:r>
      <w:r w:rsidR="00347156">
        <w:t xml:space="preserve">an overview of the changes that have an impact on the safety management </w:t>
      </w:r>
      <w:r w:rsidR="00347156" w:rsidRPr="00CF49BE">
        <w:t>system</w:t>
      </w:r>
      <w:r w:rsidR="00347156">
        <w:t>, including the decisions on the level of significance of these changes in accordance</w:t>
      </w:r>
      <w:r w:rsidR="00347156" w:rsidRPr="00CF49BE">
        <w:t xml:space="preserve"> </w:t>
      </w:r>
      <w:r w:rsidR="00347156" w:rsidRPr="00175BC5">
        <w:t xml:space="preserve">with </w:t>
      </w:r>
      <w:r w:rsidR="00347156">
        <w:t xml:space="preserve">Article 18(1) of </w:t>
      </w:r>
      <w:r w:rsidR="00347156" w:rsidRPr="00CF49BE">
        <w:t xml:space="preserve">the applicable Common Safety Method as referred to in Article 6(1)(a) of </w:t>
      </w:r>
      <w:r w:rsidR="00347156">
        <w:t>Directive (EU) 2016/798</w:t>
      </w:r>
      <w:r w:rsidRPr="007549E7">
        <w:t>;</w:t>
      </w:r>
    </w:p>
    <w:p w14:paraId="232CA8AC" w14:textId="53B0A96D" w:rsidR="000A511F" w:rsidRPr="007549E7" w:rsidRDefault="000A511F" w:rsidP="000A511F">
      <w:pPr>
        <w:ind w:left="1276" w:hanging="425"/>
      </w:pPr>
      <w:r w:rsidRPr="007549E7">
        <w:t>(b)</w:t>
      </w:r>
      <w:r w:rsidRPr="007549E7">
        <w:tab/>
        <w:t xml:space="preserve">the organisation’s safety objectives for the following year(s) and how serious risks for safety influence the setting of these safety objectives (see </w:t>
      </w:r>
      <w:r w:rsidR="00F51AC1">
        <w:t xml:space="preserve">3.2. </w:t>
      </w:r>
      <w:r w:rsidRPr="007549E7">
        <w:t xml:space="preserve">Safety </w:t>
      </w:r>
      <w:r w:rsidR="00F51AC1">
        <w:t>objectives</w:t>
      </w:r>
      <w:r w:rsidR="00F51AC1" w:rsidRPr="007549E7">
        <w:t xml:space="preserve"> </w:t>
      </w:r>
      <w:r w:rsidRPr="007549E7">
        <w:t>and planning);</w:t>
      </w:r>
    </w:p>
    <w:p w14:paraId="232CA8AD" w14:textId="4F36F87C" w:rsidR="000A511F" w:rsidRPr="007549E7" w:rsidRDefault="000A511F" w:rsidP="000A511F">
      <w:pPr>
        <w:ind w:left="1276" w:hanging="425"/>
      </w:pPr>
      <w:r w:rsidRPr="007549E7">
        <w:t>(c)</w:t>
      </w:r>
      <w:r w:rsidRPr="007549E7">
        <w:tab/>
        <w:t>the results of internal accident/incident investigation (see Learning from accidents and incidents)</w:t>
      </w:r>
      <w:r w:rsidR="00347156">
        <w:t xml:space="preserve"> and other monitoring activities (see </w:t>
      </w:r>
      <w:r w:rsidR="00E47A96">
        <w:t xml:space="preserve">6.1. </w:t>
      </w:r>
      <w:r w:rsidR="00347156">
        <w:t>Monitoring</w:t>
      </w:r>
      <w:r w:rsidR="00A71F79">
        <w:t xml:space="preserve">, </w:t>
      </w:r>
      <w:r w:rsidR="00E47A96">
        <w:t xml:space="preserve">6.2. </w:t>
      </w:r>
      <w:r w:rsidR="00A71F79">
        <w:t xml:space="preserve">Internal auditing and </w:t>
      </w:r>
      <w:r w:rsidR="00E47A96">
        <w:t xml:space="preserve">6.3. </w:t>
      </w:r>
      <w:r w:rsidR="00A71F79">
        <w:t xml:space="preserve">Management </w:t>
      </w:r>
      <w:r w:rsidR="008524B2">
        <w:t>r</w:t>
      </w:r>
      <w:r w:rsidR="00A71F79">
        <w:t>eview</w:t>
      </w:r>
      <w:r w:rsidR="00347156">
        <w:t xml:space="preserve">), in accordance with Article 5(1) of </w:t>
      </w:r>
      <w:r w:rsidR="00347156" w:rsidRPr="00CF49BE">
        <w:t xml:space="preserve">the applicable Common Safety Method </w:t>
      </w:r>
      <w:r w:rsidR="003B7802">
        <w:t xml:space="preserve">for monitoring </w:t>
      </w:r>
      <w:r w:rsidR="00347156">
        <w:t>as referred to in Article 6(1)(c</w:t>
      </w:r>
      <w:r w:rsidR="00347156" w:rsidRPr="00CF49BE">
        <w:t xml:space="preserve">) of </w:t>
      </w:r>
      <w:r w:rsidR="00347156">
        <w:t>Directive (EU) 2016/798</w:t>
      </w:r>
      <w:r w:rsidRPr="007549E7">
        <w:t>;</w:t>
      </w:r>
    </w:p>
    <w:p w14:paraId="232CA8AE" w14:textId="77777777" w:rsidR="000A511F" w:rsidRPr="007549E7" w:rsidRDefault="000A511F" w:rsidP="000A511F">
      <w:pPr>
        <w:ind w:left="1276" w:hanging="425"/>
      </w:pPr>
      <w:r w:rsidRPr="007549E7">
        <w:t>(d)</w:t>
      </w:r>
      <w:r w:rsidRPr="007549E7">
        <w:tab/>
        <w:t>details of progress on addressing outstanding recommendations from the national investigation bodies (see Learning from accidents and incidents);</w:t>
      </w:r>
    </w:p>
    <w:p w14:paraId="232CA8B0" w14:textId="04AB68C2" w:rsidR="000A511F" w:rsidRPr="007549E7" w:rsidRDefault="000A511F" w:rsidP="00766276">
      <w:pPr>
        <w:ind w:left="1276" w:hanging="425"/>
      </w:pPr>
      <w:r w:rsidRPr="007549E7">
        <w:t>(e)</w:t>
      </w:r>
      <w:r w:rsidRPr="007549E7">
        <w:tab/>
        <w:t xml:space="preserve">the organisation’s safety indicators set out to evaluate the organisation’s safety performance (see </w:t>
      </w:r>
      <w:r w:rsidR="00E47A96">
        <w:t xml:space="preserve">6.1. </w:t>
      </w:r>
      <w:r w:rsidRPr="007549E7">
        <w:t>Monitoring)</w:t>
      </w:r>
      <w:r w:rsidR="00766276">
        <w:t>.</w:t>
      </w:r>
    </w:p>
    <w:p w14:paraId="232CA8B1" w14:textId="77777777" w:rsidR="000C610C" w:rsidRPr="00CF49BE" w:rsidRDefault="000C610C" w:rsidP="000C610C">
      <w:r w:rsidRPr="00CF49BE">
        <w:t>4.5.</w:t>
      </w:r>
      <w:r>
        <w:t>2</w:t>
      </w:r>
      <w:r w:rsidRPr="00CF49BE">
        <w:t>.</w:t>
      </w:r>
      <w:r>
        <w:tab/>
        <w:t xml:space="preserve"> Creating and updating</w:t>
      </w:r>
    </w:p>
    <w:p w14:paraId="232CA8B2" w14:textId="3EDE8B55" w:rsidR="000C610C" w:rsidRPr="00CF49BE" w:rsidRDefault="000C610C" w:rsidP="000C610C">
      <w:pPr>
        <w:ind w:left="851" w:hanging="851"/>
      </w:pPr>
      <w:r>
        <w:t xml:space="preserve">4.5.2.1. </w:t>
      </w:r>
      <w:r w:rsidRPr="00CF49BE">
        <w:t xml:space="preserve">The organisation must </w:t>
      </w:r>
      <w:r>
        <w:t>ensure that</w:t>
      </w:r>
      <w:r w:rsidRPr="00CF49BE">
        <w:t xml:space="preserve"> </w:t>
      </w:r>
      <w:r>
        <w:t xml:space="preserve">when creating and updating </w:t>
      </w:r>
      <w:r w:rsidRPr="00CF49BE">
        <w:t xml:space="preserve">documented information related </w:t>
      </w:r>
      <w:r>
        <w:t xml:space="preserve">to the safety management system </w:t>
      </w:r>
      <w:r w:rsidR="00B54714">
        <w:t xml:space="preserve">an </w:t>
      </w:r>
      <w:r>
        <w:t>adequate format and media are used</w:t>
      </w:r>
      <w:r w:rsidRPr="00CF49BE">
        <w:t>.</w:t>
      </w:r>
    </w:p>
    <w:p w14:paraId="232CA8B3" w14:textId="77777777" w:rsidR="000A511F" w:rsidRPr="007549E7" w:rsidRDefault="000A511F" w:rsidP="000A511F">
      <w:r w:rsidRPr="007549E7">
        <w:t>4.5.</w:t>
      </w:r>
      <w:r w:rsidR="000C610C">
        <w:t>3</w:t>
      </w:r>
      <w:r w:rsidRPr="007549E7">
        <w:t>.</w:t>
      </w:r>
      <w:r w:rsidRPr="007549E7">
        <w:tab/>
        <w:t xml:space="preserve"> Control of documented information</w:t>
      </w:r>
    </w:p>
    <w:p w14:paraId="232CA8B4" w14:textId="4AF46542" w:rsidR="000A511F" w:rsidRPr="007549E7" w:rsidRDefault="000A511F" w:rsidP="000A511F">
      <w:pPr>
        <w:ind w:left="851" w:hanging="851"/>
      </w:pPr>
      <w:r w:rsidRPr="007549E7">
        <w:t>4.5.</w:t>
      </w:r>
      <w:r w:rsidR="000C610C">
        <w:t>3</w:t>
      </w:r>
      <w:r w:rsidRPr="007549E7">
        <w:t xml:space="preserve">.1. The organisation must control documented information related to the safety management system, in particular its storage, distribution and </w:t>
      </w:r>
      <w:r w:rsidR="00B54714">
        <w:t xml:space="preserve">the </w:t>
      </w:r>
      <w:r w:rsidRPr="007549E7">
        <w:t>control of changes, to ensure its availability, suitability and protection where appropriate.</w:t>
      </w:r>
    </w:p>
    <w:p w14:paraId="232CA8B5" w14:textId="77777777" w:rsidR="000A511F" w:rsidRPr="007549E7" w:rsidRDefault="000A511F" w:rsidP="000A511F">
      <w:pPr>
        <w:keepNext/>
        <w:ind w:left="850" w:hanging="850"/>
        <w:outlineLvl w:val="2"/>
        <w:rPr>
          <w:i/>
          <w:iCs/>
        </w:rPr>
      </w:pPr>
      <w:r w:rsidRPr="007549E7">
        <w:rPr>
          <w:i/>
          <w:iCs/>
        </w:rPr>
        <w:t>5. OPERATION</w:t>
      </w:r>
    </w:p>
    <w:p w14:paraId="232CA8B6" w14:textId="77777777" w:rsidR="000A511F" w:rsidRPr="007549E7" w:rsidRDefault="000A511F" w:rsidP="000A511F">
      <w:pPr>
        <w:ind w:left="720" w:hanging="720"/>
      </w:pPr>
      <w:r w:rsidRPr="007549E7">
        <w:t>5.1.</w:t>
      </w:r>
      <w:r w:rsidRPr="007549E7">
        <w:tab/>
        <w:t>Operational planning and control</w:t>
      </w:r>
    </w:p>
    <w:p w14:paraId="232CA8B7" w14:textId="77777777" w:rsidR="00C23F64" w:rsidRPr="007549E7" w:rsidRDefault="00C23F64" w:rsidP="00C23F64">
      <w:pPr>
        <w:ind w:left="720" w:hanging="720"/>
      </w:pPr>
      <w:r w:rsidRPr="007549E7">
        <w:t>5.1.1.</w:t>
      </w:r>
      <w:r w:rsidRPr="007549E7">
        <w:tab/>
        <w:t>When planning, developing, implementing and reviewing its operational processes, the organisation shall ensure that during operation:</w:t>
      </w:r>
    </w:p>
    <w:p w14:paraId="232CA8B8" w14:textId="1ACAAB48" w:rsidR="00C23F64" w:rsidRPr="007549E7" w:rsidRDefault="00C23F64" w:rsidP="00C23F64">
      <w:pPr>
        <w:pStyle w:val="Point0"/>
        <w:ind w:left="1276" w:hanging="425"/>
      </w:pPr>
      <w:r w:rsidRPr="007549E7">
        <w:t>(a)</w:t>
      </w:r>
      <w:r w:rsidRPr="007549E7">
        <w:tab/>
        <w:t xml:space="preserve">risk acceptance criteria and </w:t>
      </w:r>
      <w:r w:rsidR="00D46B88">
        <w:t>safety</w:t>
      </w:r>
      <w:r w:rsidRPr="007549E7">
        <w:t xml:space="preserve"> measures are applied (see </w:t>
      </w:r>
      <w:r w:rsidR="00621202">
        <w:t xml:space="preserve">3.1.1. </w:t>
      </w:r>
      <w:r w:rsidRPr="007549E7">
        <w:t>Risk assessment);</w:t>
      </w:r>
    </w:p>
    <w:p w14:paraId="232CA8B9" w14:textId="233B8A71" w:rsidR="00C23F64" w:rsidRPr="007549E7" w:rsidRDefault="00C23F64" w:rsidP="00C23F64">
      <w:pPr>
        <w:pStyle w:val="Point0"/>
        <w:ind w:left="1276" w:hanging="425"/>
      </w:pPr>
      <w:r w:rsidRPr="007549E7">
        <w:t>(b)</w:t>
      </w:r>
      <w:r w:rsidRPr="007549E7">
        <w:tab/>
        <w:t xml:space="preserve">plan(s) to achieve the safety objectives are delivered (see </w:t>
      </w:r>
      <w:r w:rsidR="00F51AC1">
        <w:t xml:space="preserve">3.2. </w:t>
      </w:r>
      <w:r w:rsidRPr="007549E7">
        <w:t>Safety objectives and planning);</w:t>
      </w:r>
    </w:p>
    <w:p w14:paraId="232CA8BA" w14:textId="087144C4" w:rsidR="00C23F64" w:rsidRPr="007549E7" w:rsidRDefault="00C23F64" w:rsidP="00C23F64">
      <w:pPr>
        <w:pStyle w:val="Point0"/>
        <w:ind w:left="1276" w:hanging="425"/>
      </w:pPr>
      <w:r w:rsidRPr="007549E7">
        <w:t>(c)</w:t>
      </w:r>
      <w:r w:rsidRPr="007549E7">
        <w:tab/>
        <w:t xml:space="preserve">information is collected to measure the correct application and effectiveness of the operational arrangements (see </w:t>
      </w:r>
      <w:r w:rsidR="00E47A96">
        <w:t xml:space="preserve">6.1. </w:t>
      </w:r>
      <w:r w:rsidRPr="007549E7">
        <w:t>Monitoring).</w:t>
      </w:r>
    </w:p>
    <w:p w14:paraId="232CA8BB" w14:textId="0D2223CF" w:rsidR="00C23F64" w:rsidRPr="007549E7" w:rsidRDefault="00C23F64" w:rsidP="00C23F64">
      <w:pPr>
        <w:ind w:left="720" w:hanging="720"/>
      </w:pPr>
      <w:r w:rsidRPr="007549E7">
        <w:t>5.1.2.</w:t>
      </w:r>
      <w:r w:rsidRPr="007549E7">
        <w:tab/>
        <w:t xml:space="preserve">The organisation shall ensure that its operational arrangements conform to the safety-related requirements of applicable Technical Specifications for Interoperability and relevant national rules (see </w:t>
      </w:r>
      <w:r w:rsidR="00AD4D61">
        <w:t xml:space="preserve">1. </w:t>
      </w:r>
      <w:r w:rsidRPr="007549E7">
        <w:t>Context of the organisation).</w:t>
      </w:r>
    </w:p>
    <w:p w14:paraId="232CA8BC" w14:textId="1BF22BB4" w:rsidR="00C23F64" w:rsidRPr="007549E7" w:rsidRDefault="00C23F64" w:rsidP="00C23F64">
      <w:pPr>
        <w:ind w:left="720" w:hanging="720"/>
      </w:pPr>
      <w:r w:rsidRPr="007549E7">
        <w:t>5.1.3.</w:t>
      </w:r>
      <w:r w:rsidRPr="007549E7">
        <w:tab/>
        <w:t xml:space="preserve">To control risks where relevant for the safety of operational activities (see </w:t>
      </w:r>
      <w:r w:rsidR="00621202">
        <w:t xml:space="preserve">3.1.1. </w:t>
      </w:r>
      <w:r w:rsidRPr="007549E7">
        <w:t>Risk assessment), at least the following shall be taken into account:</w:t>
      </w:r>
    </w:p>
    <w:p w14:paraId="232CA8BD" w14:textId="45CE1859" w:rsidR="000A511F" w:rsidRPr="007549E7" w:rsidRDefault="000A511F" w:rsidP="00C23F64">
      <w:pPr>
        <w:ind w:left="1134" w:hanging="425"/>
      </w:pPr>
      <w:r w:rsidRPr="007549E7">
        <w:t>(a)</w:t>
      </w:r>
      <w:r w:rsidRPr="007549E7">
        <w:tab/>
        <w:t xml:space="preserve">identification of </w:t>
      </w:r>
      <w:r w:rsidR="008E4A05" w:rsidRPr="007549E7">
        <w:t xml:space="preserve">the safe boundaries of transport </w:t>
      </w:r>
      <w:r w:rsidR="009753EF">
        <w:t>for traffic planning and control based on the design characteristics</w:t>
      </w:r>
      <w:r w:rsidRPr="007549E7">
        <w:t xml:space="preserve"> of the infrastructure;</w:t>
      </w:r>
    </w:p>
    <w:p w14:paraId="232CA8BE" w14:textId="77777777" w:rsidR="000A511F" w:rsidRPr="007549E7" w:rsidRDefault="000A511F" w:rsidP="000A511F">
      <w:pPr>
        <w:ind w:left="1134" w:hanging="425"/>
      </w:pPr>
      <w:r w:rsidRPr="007549E7">
        <w:lastRenderedPageBreak/>
        <w:t>(b)</w:t>
      </w:r>
      <w:r w:rsidRPr="007549E7">
        <w:tab/>
        <w:t>traffic planning, including timetable and train path allocation;</w:t>
      </w:r>
    </w:p>
    <w:p w14:paraId="232CA8BF" w14:textId="2FABACBB" w:rsidR="000A511F" w:rsidRPr="007549E7" w:rsidRDefault="000A511F" w:rsidP="000A511F">
      <w:pPr>
        <w:ind w:left="1134" w:hanging="425"/>
      </w:pPr>
      <w:r w:rsidRPr="007549E7">
        <w:t>(c)</w:t>
      </w:r>
      <w:r w:rsidRPr="007549E7">
        <w:tab/>
        <w:t xml:space="preserve">real-time traffic management in </w:t>
      </w:r>
      <w:r w:rsidR="008E4A05" w:rsidRPr="007549E7">
        <w:t>normal mode and in degraded modes with the application of traffic restrictions of use and the management of traffic disruptions;</w:t>
      </w:r>
    </w:p>
    <w:p w14:paraId="232CA8C0" w14:textId="77777777" w:rsidR="000A511F" w:rsidRPr="007549E7" w:rsidRDefault="000A511F" w:rsidP="000A511F">
      <w:pPr>
        <w:ind w:left="1134" w:hanging="425"/>
      </w:pPr>
      <w:r w:rsidRPr="007549E7">
        <w:t>(d)</w:t>
      </w:r>
      <w:r w:rsidRPr="007549E7">
        <w:tab/>
        <w:t>fatigue risk management;</w:t>
      </w:r>
    </w:p>
    <w:p w14:paraId="232CA8C1" w14:textId="680E3E19" w:rsidR="000A511F" w:rsidRPr="007549E7" w:rsidRDefault="000A511F" w:rsidP="000A511F">
      <w:pPr>
        <w:ind w:left="1134" w:hanging="425"/>
      </w:pPr>
      <w:r w:rsidRPr="007549E7">
        <w:t>(e)</w:t>
      </w:r>
      <w:r w:rsidRPr="007549E7">
        <w:tab/>
        <w:t>setting of conditions for running exceptional transport</w:t>
      </w:r>
      <w:r w:rsidR="005C43E3">
        <w:t xml:space="preserve"> or </w:t>
      </w:r>
      <w:r w:rsidRPr="007549E7">
        <w:t>consignment</w:t>
      </w:r>
      <w:r w:rsidR="005C43E3">
        <w:t>s</w:t>
      </w:r>
      <w:r w:rsidRPr="007549E7">
        <w:t>.</w:t>
      </w:r>
    </w:p>
    <w:p w14:paraId="3AF2302B" w14:textId="0C281F80" w:rsidR="00272F5C" w:rsidRPr="00CF49BE" w:rsidRDefault="00272F5C" w:rsidP="00272F5C">
      <w:pPr>
        <w:ind w:left="720" w:hanging="720"/>
      </w:pPr>
      <w:r w:rsidRPr="00CF49BE">
        <w:t>5.1.4.</w:t>
      </w:r>
      <w:r>
        <w:tab/>
      </w:r>
      <w:r w:rsidRPr="00056343">
        <w:t xml:space="preserve">To control </w:t>
      </w:r>
      <w:r>
        <w:t xml:space="preserve">the </w:t>
      </w:r>
      <w:r w:rsidRPr="00056343">
        <w:t>allocation of responsibilities where relevant for the safety of operational activities, t</w:t>
      </w:r>
      <w:r w:rsidRPr="00CF49BE">
        <w:t xml:space="preserve">he organisation shall identify responsibilities for </w:t>
      </w:r>
      <w:r w:rsidR="00042021">
        <w:t>planning and operating the rail network</w:t>
      </w:r>
      <w:r w:rsidRPr="00CF49BE">
        <w:t xml:space="preserve"> and define how relevant tasks affecting the safe delivery of all services are allocated to competent staff within the organisation (see </w:t>
      </w:r>
      <w:r>
        <w:t>2.3. Organisational r</w:t>
      </w:r>
      <w:r w:rsidRPr="00CF49BE">
        <w:t xml:space="preserve">oles, responsibilities and authorities) and to other external qualified parties when appropriate (see </w:t>
      </w:r>
      <w:r>
        <w:t xml:space="preserve">5.3. </w:t>
      </w:r>
      <w:r w:rsidRPr="00CF49BE">
        <w:t>Contractors, partners and suppliers).</w:t>
      </w:r>
    </w:p>
    <w:p w14:paraId="232CA8C2" w14:textId="64A9FCA1" w:rsidR="000A511F" w:rsidRPr="007549E7" w:rsidRDefault="000A511F" w:rsidP="000A511F">
      <w:pPr>
        <w:ind w:left="720" w:hanging="720"/>
      </w:pPr>
      <w:r w:rsidRPr="007549E7">
        <w:t>5.1.</w:t>
      </w:r>
      <w:r w:rsidR="00272F5C">
        <w:t>5</w:t>
      </w:r>
      <w:r w:rsidRPr="007549E7">
        <w:t>.</w:t>
      </w:r>
      <w:r w:rsidRPr="007549E7">
        <w:tab/>
      </w:r>
      <w:r w:rsidR="008E4A05" w:rsidRPr="007549E7">
        <w:t xml:space="preserve">To control information and communication where relevant for the safety of operational activities (see </w:t>
      </w:r>
      <w:r w:rsidR="00820F30">
        <w:t xml:space="preserve">4.4. </w:t>
      </w:r>
      <w:r w:rsidR="008E4A05" w:rsidRPr="007549E7">
        <w:t xml:space="preserve">Information and communication), relevant staff (e.g. signallers) shall be </w:t>
      </w:r>
      <w:r w:rsidRPr="007549E7">
        <w:t>informed about specific routing requirements for trains and movements of vehicles including relevant changes which may result in a hazard, temporary or permanent operational restrictions (e.g. due to track maintenance) and conditions for exceptional transport</w:t>
      </w:r>
      <w:r w:rsidR="005C43E3">
        <w:t xml:space="preserve"> or </w:t>
      </w:r>
      <w:r w:rsidRPr="007549E7">
        <w:t>consignment</w:t>
      </w:r>
      <w:r w:rsidR="005C43E3">
        <w:t>s</w:t>
      </w:r>
      <w:r w:rsidRPr="007549E7">
        <w:t>.</w:t>
      </w:r>
    </w:p>
    <w:p w14:paraId="232CA8C3" w14:textId="32B04F25" w:rsidR="000A511F" w:rsidRPr="007549E7" w:rsidRDefault="00794DE4" w:rsidP="000A511F">
      <w:pPr>
        <w:ind w:left="720" w:hanging="720"/>
      </w:pPr>
      <w:r w:rsidRPr="007549E7">
        <w:t>5.1.</w:t>
      </w:r>
      <w:r w:rsidR="00272F5C">
        <w:t>6</w:t>
      </w:r>
      <w:r w:rsidR="000A511F" w:rsidRPr="007549E7">
        <w:t>.</w:t>
      </w:r>
      <w:r w:rsidR="000A511F" w:rsidRPr="007549E7">
        <w:tab/>
      </w:r>
      <w:r w:rsidRPr="007549E7">
        <w:t xml:space="preserve">To control competence where relevant for the safety of operational activities (see </w:t>
      </w:r>
      <w:r w:rsidR="00AD4D61">
        <w:t xml:space="preserve">4.2. </w:t>
      </w:r>
      <w:r w:rsidRPr="007549E7">
        <w:t>Competence), the organisation shall ensure</w:t>
      </w:r>
      <w:r w:rsidR="00B90F6B">
        <w:t xml:space="preserve">, in accordance with applicable legislation (see </w:t>
      </w:r>
      <w:r w:rsidR="00AD4D61">
        <w:t xml:space="preserve">1. </w:t>
      </w:r>
      <w:r w:rsidR="00B90F6B">
        <w:t>Context of the organisation),</w:t>
      </w:r>
      <w:r w:rsidR="005C43E3">
        <w:t xml:space="preserve"> </w:t>
      </w:r>
      <w:r w:rsidRPr="007549E7">
        <w:t>for staff undertaking safety-related tasks:</w:t>
      </w:r>
    </w:p>
    <w:p w14:paraId="232CA8C4" w14:textId="05ECBF3A" w:rsidR="000A511F" w:rsidRPr="007549E7" w:rsidRDefault="000A511F" w:rsidP="000A511F">
      <w:pPr>
        <w:ind w:left="1134" w:hanging="425"/>
      </w:pPr>
      <w:r w:rsidRPr="007549E7">
        <w:t>(a)</w:t>
      </w:r>
      <w:r w:rsidRPr="007549E7">
        <w:tab/>
        <w:t>compliance with their training and work instructions, and corrective actions are taken where required;</w:t>
      </w:r>
    </w:p>
    <w:p w14:paraId="232CA8C5" w14:textId="6670D45B" w:rsidR="000A511F" w:rsidRPr="007549E7" w:rsidRDefault="000A511F" w:rsidP="000A511F">
      <w:pPr>
        <w:ind w:left="1134" w:hanging="425"/>
      </w:pPr>
      <w:r w:rsidRPr="007549E7">
        <w:t>(b)</w:t>
      </w:r>
      <w:r w:rsidRPr="007549E7">
        <w:tab/>
        <w:t>specific training in case of anticipated changes affecting the running of operations or their task assignment;</w:t>
      </w:r>
    </w:p>
    <w:p w14:paraId="232CA8C6" w14:textId="118FA16B" w:rsidR="000A511F" w:rsidRPr="007549E7" w:rsidRDefault="000A511F" w:rsidP="000A511F">
      <w:pPr>
        <w:ind w:left="1134" w:hanging="425"/>
      </w:pPr>
      <w:r w:rsidRPr="007549E7">
        <w:t>(c)</w:t>
      </w:r>
      <w:r w:rsidRPr="007549E7">
        <w:tab/>
        <w:t>adoption of adequate measures following accidents and incidents.</w:t>
      </w:r>
    </w:p>
    <w:p w14:paraId="232CA8C7" w14:textId="77777777" w:rsidR="000A511F" w:rsidRPr="007549E7" w:rsidRDefault="000A511F" w:rsidP="000A511F">
      <w:pPr>
        <w:ind w:left="720" w:hanging="720"/>
      </w:pPr>
      <w:r w:rsidRPr="007549E7">
        <w:t>5.2.</w:t>
      </w:r>
      <w:r w:rsidRPr="007549E7">
        <w:tab/>
        <w:t>Asset management</w:t>
      </w:r>
    </w:p>
    <w:p w14:paraId="232CA8C8" w14:textId="1526483D" w:rsidR="00A2417F" w:rsidRPr="00CF49BE" w:rsidRDefault="00A2417F" w:rsidP="00A2417F">
      <w:pPr>
        <w:ind w:left="720" w:hanging="720"/>
      </w:pPr>
      <w:r>
        <w:t>5.2.1</w:t>
      </w:r>
      <w:r w:rsidRPr="00CF49BE">
        <w:t>.</w:t>
      </w:r>
      <w:r>
        <w:tab/>
      </w:r>
      <w:r w:rsidRPr="00E0718F">
        <w:t>The organisation shall manage the safety risks associated with physical assets throughout their lifecycle</w:t>
      </w:r>
      <w:r>
        <w:t xml:space="preserve"> (see </w:t>
      </w:r>
      <w:r w:rsidR="00621202">
        <w:t xml:space="preserve">3.1.1. </w:t>
      </w:r>
      <w:r>
        <w:t>Risk assessment)</w:t>
      </w:r>
      <w:r w:rsidRPr="00E0718F">
        <w:t>, from design to disposal, and fulfil the human factors requirements for use.</w:t>
      </w:r>
    </w:p>
    <w:p w14:paraId="232CA8C9" w14:textId="4E305119" w:rsidR="00A2417F" w:rsidRPr="00CF49BE" w:rsidRDefault="00A2417F" w:rsidP="00A2417F">
      <w:r w:rsidRPr="00CF49BE">
        <w:t>5.2.</w:t>
      </w:r>
      <w:r w:rsidR="00642EDB">
        <w:t>2</w:t>
      </w:r>
      <w:r w:rsidRPr="00CF49BE">
        <w:t>.</w:t>
      </w:r>
      <w:r>
        <w:tab/>
      </w:r>
      <w:r w:rsidR="00586F55">
        <w:t>T</w:t>
      </w:r>
      <w:r w:rsidR="00642EDB">
        <w:t>he organisation shall</w:t>
      </w:r>
      <w:r w:rsidRPr="00CF49BE">
        <w:t>:</w:t>
      </w:r>
    </w:p>
    <w:p w14:paraId="232CA8CA" w14:textId="5B6F9F12" w:rsidR="00A2417F" w:rsidRPr="00CF49BE" w:rsidRDefault="00A2417F" w:rsidP="00A2417F">
      <w:pPr>
        <w:pStyle w:val="Point0"/>
        <w:ind w:left="1134" w:hanging="425"/>
      </w:pPr>
      <w:r w:rsidRPr="00CF49BE">
        <w:t>(a)</w:t>
      </w:r>
      <w:r w:rsidRPr="00CF49BE">
        <w:tab/>
        <w:t xml:space="preserve">ensure that the assets are used for the purpose intended while maintaining their </w:t>
      </w:r>
      <w:r w:rsidR="00964302">
        <w:t>safe</w:t>
      </w:r>
      <w:r w:rsidRPr="00CF49BE">
        <w:t xml:space="preserve"> </w:t>
      </w:r>
      <w:r w:rsidR="00964302">
        <w:t>operational</w:t>
      </w:r>
      <w:r w:rsidR="00964302" w:rsidRPr="00CF49BE">
        <w:t xml:space="preserve"> </w:t>
      </w:r>
      <w:r w:rsidRPr="00CF49BE">
        <w:t>state and their expected level of performance;</w:t>
      </w:r>
    </w:p>
    <w:p w14:paraId="232CA8CB" w14:textId="77777777" w:rsidR="00A2417F" w:rsidRPr="00CF49BE" w:rsidRDefault="00A2417F" w:rsidP="00A2417F">
      <w:pPr>
        <w:pStyle w:val="Point0"/>
        <w:ind w:left="1134" w:hanging="425"/>
      </w:pPr>
      <w:r w:rsidRPr="00CF49BE">
        <w:t>(b)</w:t>
      </w:r>
      <w:r w:rsidRPr="00CF49BE">
        <w:tab/>
        <w:t>manage the assets in normal and degraded operations;</w:t>
      </w:r>
    </w:p>
    <w:p w14:paraId="232CA8CC" w14:textId="64365153" w:rsidR="00A2417F" w:rsidRPr="00CF49BE" w:rsidRDefault="00A2417F" w:rsidP="00A2417F">
      <w:pPr>
        <w:pStyle w:val="Point0"/>
        <w:ind w:left="1134" w:hanging="425"/>
      </w:pPr>
      <w:r w:rsidRPr="00CF49BE">
        <w:t>(c)</w:t>
      </w:r>
      <w:r w:rsidRPr="00CF49BE">
        <w:tab/>
        <w:t xml:space="preserve">detect as soon as reasonably practicable instances of non-compliance with operating requirements before or during the operation of the asset, including the application of restrictions of use as appropriate to ensure a safe </w:t>
      </w:r>
      <w:r w:rsidR="007F2C99">
        <w:t xml:space="preserve">operational </w:t>
      </w:r>
      <w:r w:rsidRPr="00CF49BE">
        <w:t xml:space="preserve">state of the asset (see </w:t>
      </w:r>
      <w:r w:rsidR="00E47A96">
        <w:t xml:space="preserve">6.1. </w:t>
      </w:r>
      <w:r w:rsidRPr="00CF49BE">
        <w:t>Monitoring).</w:t>
      </w:r>
    </w:p>
    <w:p w14:paraId="3BA25EC9" w14:textId="4618F665" w:rsidR="002C2811" w:rsidRDefault="002C2811" w:rsidP="00A2417F">
      <w:pPr>
        <w:ind w:left="720" w:hanging="720"/>
      </w:pPr>
      <w:r>
        <w:t>5.2.3.</w:t>
      </w:r>
      <w:r>
        <w:tab/>
      </w:r>
      <w:r w:rsidRPr="004A5241">
        <w:t>The organis</w:t>
      </w:r>
      <w:r>
        <w:t xml:space="preserve">ation shall ensure that its asset management arrangements, </w:t>
      </w:r>
      <w:r w:rsidRPr="004A5241">
        <w:t>where</w:t>
      </w:r>
      <w:r>
        <w:t xml:space="preserve"> applicable, conform to</w:t>
      </w:r>
      <w:r w:rsidRPr="004A5241">
        <w:t xml:space="preserve"> </w:t>
      </w:r>
      <w:r>
        <w:t>all</w:t>
      </w:r>
      <w:r w:rsidRPr="00E94DA0">
        <w:t xml:space="preserve"> essential requirements </w:t>
      </w:r>
      <w:r>
        <w:t>related to safety</w:t>
      </w:r>
      <w:r w:rsidRPr="00E94DA0">
        <w:t xml:space="preserve"> as set out in the relevant Technical Specifications for Interoperability (see </w:t>
      </w:r>
      <w:r>
        <w:t xml:space="preserve">1. </w:t>
      </w:r>
      <w:r w:rsidRPr="00E94DA0">
        <w:t>Context of the organisation).</w:t>
      </w:r>
    </w:p>
    <w:p w14:paraId="232CA8CD" w14:textId="12DACA8D" w:rsidR="00A2417F" w:rsidRPr="00CF49BE" w:rsidRDefault="00A2417F" w:rsidP="00A2417F">
      <w:pPr>
        <w:ind w:left="720" w:hanging="720"/>
      </w:pPr>
      <w:r w:rsidRPr="00CF49BE">
        <w:t>5.2.</w:t>
      </w:r>
      <w:r w:rsidR="002C2811">
        <w:t>4</w:t>
      </w:r>
      <w:r w:rsidRPr="00CF49BE">
        <w:t>.</w:t>
      </w:r>
      <w:r>
        <w:tab/>
      </w:r>
      <w:r w:rsidR="00642EDB" w:rsidRPr="00E67C9F">
        <w:t xml:space="preserve">To control risks where relevant for the supply of maintenance (see </w:t>
      </w:r>
      <w:r w:rsidR="00621202">
        <w:t xml:space="preserve">3.1.1. </w:t>
      </w:r>
      <w:r w:rsidR="00642EDB" w:rsidRPr="00E67C9F">
        <w:t>Risk assessment), at least the following shall be taken into account:</w:t>
      </w:r>
    </w:p>
    <w:p w14:paraId="232CA8CF" w14:textId="0441B30B" w:rsidR="00A2417F" w:rsidRPr="00CF49BE" w:rsidRDefault="00A2417F" w:rsidP="00432091">
      <w:pPr>
        <w:pStyle w:val="Point0"/>
        <w:ind w:left="1134" w:hanging="425"/>
      </w:pPr>
      <w:r w:rsidRPr="00CF49BE">
        <w:lastRenderedPageBreak/>
        <w:t>(a)</w:t>
      </w:r>
      <w:r w:rsidRPr="00CF49BE">
        <w:tab/>
        <w:t>the identification of the need for maintenance</w:t>
      </w:r>
      <w:r w:rsidR="008F720D">
        <w:t xml:space="preserve"> </w:t>
      </w:r>
      <w:r w:rsidR="008F720D" w:rsidRPr="008F720D">
        <w:t>to keep the infrastructure in a safe operational state, based on the planned and real use of the infrastructure and its design characteristics</w:t>
      </w:r>
      <w:r w:rsidRPr="00CF49BE">
        <w:t>;</w:t>
      </w:r>
    </w:p>
    <w:p w14:paraId="232CA8D7" w14:textId="5E692579" w:rsidR="00A2417F" w:rsidRPr="00CF49BE" w:rsidRDefault="00A2417F" w:rsidP="00A2417F">
      <w:pPr>
        <w:pStyle w:val="Point0"/>
        <w:ind w:left="1134" w:hanging="425"/>
      </w:pPr>
      <w:r>
        <w:t>(</w:t>
      </w:r>
      <w:r w:rsidR="002C2811">
        <w:t>b</w:t>
      </w:r>
      <w:r w:rsidRPr="00CF49BE">
        <w:t>)</w:t>
      </w:r>
      <w:r w:rsidRPr="00CF49BE">
        <w:tab/>
        <w:t xml:space="preserve">the management of the removal of the asset from operation for maintenance, when defects have been identified or when </w:t>
      </w:r>
      <w:r w:rsidRPr="00576DBD">
        <w:rPr>
          <w:rFonts w:cs="Calibri"/>
          <w:szCs w:val="16"/>
        </w:rPr>
        <w:t xml:space="preserve">asset condition degrades outside </w:t>
      </w:r>
      <w:r w:rsidR="00831DBE" w:rsidRPr="00C34596">
        <w:rPr>
          <w:rFonts w:cs="Calibri"/>
          <w:szCs w:val="16"/>
        </w:rPr>
        <w:t xml:space="preserve">the limits of </w:t>
      </w:r>
      <w:r w:rsidR="00831DBE">
        <w:rPr>
          <w:rFonts w:cs="Calibri"/>
          <w:szCs w:val="16"/>
        </w:rPr>
        <w:t>a safe operational state</w:t>
      </w:r>
      <w:r w:rsidR="00831DBE" w:rsidRPr="00C34596">
        <w:rPr>
          <w:rFonts w:cs="Calibri"/>
          <w:szCs w:val="16"/>
        </w:rPr>
        <w:t xml:space="preserve"> </w:t>
      </w:r>
      <w:r w:rsidR="00831DBE">
        <w:rPr>
          <w:rFonts w:cs="Calibri"/>
          <w:szCs w:val="16"/>
        </w:rPr>
        <w:t xml:space="preserve">as referred to in point </w:t>
      </w:r>
      <w:r w:rsidR="00831DBE" w:rsidRPr="00C34596">
        <w:rPr>
          <w:rFonts w:cs="Calibri"/>
          <w:szCs w:val="16"/>
        </w:rPr>
        <w:t>(</w:t>
      </w:r>
      <w:r w:rsidR="00D62B68">
        <w:rPr>
          <w:rFonts w:cs="Calibri"/>
          <w:szCs w:val="16"/>
        </w:rPr>
        <w:t>a</w:t>
      </w:r>
      <w:r w:rsidR="00831DBE" w:rsidRPr="00C34596">
        <w:rPr>
          <w:rFonts w:cs="Calibri"/>
          <w:szCs w:val="16"/>
        </w:rPr>
        <w:t>)</w:t>
      </w:r>
      <w:r w:rsidRPr="00CF49BE">
        <w:t>;</w:t>
      </w:r>
    </w:p>
    <w:p w14:paraId="232CA8D8" w14:textId="6E19F6E9" w:rsidR="00A2417F" w:rsidRPr="00CF49BE" w:rsidRDefault="00A2417F" w:rsidP="00A2417F">
      <w:pPr>
        <w:pStyle w:val="Point0"/>
        <w:ind w:left="1134" w:hanging="425"/>
      </w:pPr>
      <w:r>
        <w:t>(</w:t>
      </w:r>
      <w:r w:rsidR="002C2811">
        <w:t>c</w:t>
      </w:r>
      <w:r w:rsidRPr="00CF49BE">
        <w:t>)</w:t>
      </w:r>
      <w:r w:rsidRPr="00CF49BE">
        <w:tab/>
        <w:t xml:space="preserve">the management of the return to operation </w:t>
      </w:r>
      <w:r w:rsidR="005C43E3">
        <w:t xml:space="preserve">of </w:t>
      </w:r>
      <w:r w:rsidR="00BD3D2D">
        <w:t>the asset</w:t>
      </w:r>
      <w:r w:rsidR="005C43E3">
        <w:t xml:space="preserve"> </w:t>
      </w:r>
      <w:r w:rsidRPr="00CF49BE">
        <w:t xml:space="preserve">with </w:t>
      </w:r>
      <w:r w:rsidR="00A71B7A">
        <w:t>eventual</w:t>
      </w:r>
      <w:r w:rsidR="00A71B7A" w:rsidRPr="00CF49BE">
        <w:t xml:space="preserve"> </w:t>
      </w:r>
      <w:r w:rsidRPr="00CF49BE">
        <w:t xml:space="preserve">restrictions of use after maintenance has been delivered to ensure </w:t>
      </w:r>
      <w:r w:rsidR="005C43E3">
        <w:t xml:space="preserve">it is in </w:t>
      </w:r>
      <w:r w:rsidRPr="00CF49BE">
        <w:t xml:space="preserve">a safe </w:t>
      </w:r>
      <w:r w:rsidR="001E380E">
        <w:t xml:space="preserve">operational </w:t>
      </w:r>
      <w:r w:rsidRPr="00CF49BE">
        <w:t>state</w:t>
      </w:r>
      <w:r w:rsidR="00F10811">
        <w:t>.</w:t>
      </w:r>
    </w:p>
    <w:p w14:paraId="23045C40" w14:textId="1BEBE8DA" w:rsidR="002C2811" w:rsidRDefault="002C2811" w:rsidP="002C2811">
      <w:pPr>
        <w:ind w:left="720" w:hanging="720"/>
      </w:pPr>
      <w:r>
        <w:t>5.2.5.</w:t>
      </w:r>
      <w:r>
        <w:tab/>
      </w:r>
      <w:r w:rsidRPr="002C2811">
        <w:t>To control information and communication where relevant for the safety of asset management (see 4.4. Information and communication), the organisation shall take into account</w:t>
      </w:r>
      <w:r>
        <w:t>:</w:t>
      </w:r>
    </w:p>
    <w:p w14:paraId="1BA418CB" w14:textId="7CD038C7" w:rsidR="002C2811" w:rsidRDefault="002C2811" w:rsidP="002C2811">
      <w:pPr>
        <w:pStyle w:val="Point0"/>
        <w:ind w:left="1134" w:hanging="425"/>
      </w:pPr>
      <w:r>
        <w:t>(a</w:t>
      </w:r>
      <w:r w:rsidRPr="00CF49BE">
        <w:t>)</w:t>
      </w:r>
      <w:r w:rsidRPr="00CF49BE">
        <w:tab/>
        <w:t xml:space="preserve">the exchange of </w:t>
      </w:r>
      <w:r>
        <w:t xml:space="preserve">relevant </w:t>
      </w:r>
      <w:r w:rsidRPr="00CF49BE">
        <w:t xml:space="preserve">information </w:t>
      </w:r>
      <w:r>
        <w:t>within</w:t>
      </w:r>
      <w:r w:rsidRPr="00CF49BE">
        <w:t xml:space="preserve"> the organisation </w:t>
      </w:r>
      <w:r>
        <w:t>or with</w:t>
      </w:r>
      <w:r w:rsidRPr="00CF49BE">
        <w:t xml:space="preserve"> </w:t>
      </w:r>
      <w:r>
        <w:t xml:space="preserve">external </w:t>
      </w:r>
      <w:r w:rsidRPr="00CF49BE">
        <w:t>entit</w:t>
      </w:r>
      <w:r>
        <w:t>ies</w:t>
      </w:r>
      <w:r w:rsidRPr="00CF49BE">
        <w:t xml:space="preserve"> </w:t>
      </w:r>
      <w:r>
        <w:t>responsible</w:t>
      </w:r>
      <w:r w:rsidRPr="00CF49BE">
        <w:t xml:space="preserve"> </w:t>
      </w:r>
      <w:r>
        <w:t>for</w:t>
      </w:r>
      <w:r w:rsidRPr="00CF49BE">
        <w:t xml:space="preserve"> maintenance</w:t>
      </w:r>
      <w:r>
        <w:t xml:space="preserve"> (See 5.3. </w:t>
      </w:r>
      <w:r w:rsidRPr="00CF49BE">
        <w:t>Contractors, partners and suppliers</w:t>
      </w:r>
      <w:r>
        <w:t>), in particular</w:t>
      </w:r>
      <w:r w:rsidRPr="00CF49BE">
        <w:t xml:space="preserve"> on</w:t>
      </w:r>
      <w:r>
        <w:t xml:space="preserve"> </w:t>
      </w:r>
      <w:r w:rsidRPr="00CF49BE">
        <w:t xml:space="preserve">safety-related malfunctions, accidents, incidents as well as on </w:t>
      </w:r>
      <w:r>
        <w:t>eventual</w:t>
      </w:r>
      <w:r w:rsidRPr="00CF49BE">
        <w:t xml:space="preserve"> restriction</w:t>
      </w:r>
      <w:r>
        <w:t>s</w:t>
      </w:r>
      <w:r w:rsidRPr="00CF49BE">
        <w:t xml:space="preserve"> o</w:t>
      </w:r>
      <w:r>
        <w:t>f</w:t>
      </w:r>
      <w:r w:rsidRPr="00CF49BE">
        <w:t xml:space="preserve"> use of the asset</w:t>
      </w:r>
      <w:r>
        <w:t>;</w:t>
      </w:r>
    </w:p>
    <w:p w14:paraId="1EC50727" w14:textId="65233BB8" w:rsidR="002C2811" w:rsidRPr="00CF49BE" w:rsidRDefault="002C2811" w:rsidP="002C2811">
      <w:pPr>
        <w:pStyle w:val="Point0"/>
        <w:ind w:left="1134" w:hanging="425"/>
      </w:pPr>
      <w:r>
        <w:t>(b</w:t>
      </w:r>
      <w:r w:rsidRPr="00CF49BE">
        <w:t>)</w:t>
      </w:r>
      <w:r w:rsidRPr="00CF49BE">
        <w:tab/>
        <w:t xml:space="preserve">the traceability of all necessary information including the information related to point </w:t>
      </w:r>
      <w:r w:rsidR="00F10811">
        <w:t>(</w:t>
      </w:r>
      <w:r w:rsidR="00916295">
        <w:t>a</w:t>
      </w:r>
      <w:r w:rsidRPr="00CF49BE">
        <w:t xml:space="preserve">) (see </w:t>
      </w:r>
      <w:r>
        <w:t xml:space="preserve">4.4. </w:t>
      </w:r>
      <w:r w:rsidRPr="00CF49BE">
        <w:t xml:space="preserve">Information and communication and </w:t>
      </w:r>
      <w:r>
        <w:t xml:space="preserve">4.5.3. </w:t>
      </w:r>
      <w:r w:rsidRPr="00CF49BE">
        <w:t>Control of documented information);</w:t>
      </w:r>
    </w:p>
    <w:p w14:paraId="07B02E2D" w14:textId="359ADEBB" w:rsidR="002C2811" w:rsidRDefault="002C2811" w:rsidP="002C2811">
      <w:pPr>
        <w:pStyle w:val="Point0"/>
        <w:ind w:left="1134" w:hanging="425"/>
      </w:pPr>
      <w:r>
        <w:t>(c</w:t>
      </w:r>
      <w:r w:rsidRPr="00CF49BE">
        <w:t>)</w:t>
      </w:r>
      <w:r w:rsidRPr="00CF49BE">
        <w:tab/>
      </w:r>
      <w:r w:rsidRPr="00E94DA0">
        <w:rPr>
          <w:rFonts w:cs="Calibri"/>
          <w:szCs w:val="16"/>
        </w:rPr>
        <w:t>the establishment and maintenance of records of all assets including</w:t>
      </w:r>
      <w:r w:rsidRPr="00CF49BE">
        <w:t xml:space="preserve"> the management of the configuration of all changes affecting the safe integrity of th</w:t>
      </w:r>
      <w:r>
        <w:t>e assets (see 5.4. Management of change).</w:t>
      </w:r>
    </w:p>
    <w:p w14:paraId="232CA8DE" w14:textId="77777777" w:rsidR="000A511F" w:rsidRPr="007549E7" w:rsidRDefault="000A511F" w:rsidP="000A511F">
      <w:r w:rsidRPr="007549E7">
        <w:t>5.3.</w:t>
      </w:r>
      <w:r w:rsidRPr="007549E7">
        <w:tab/>
        <w:t>Contractors, partners and suppliers</w:t>
      </w:r>
    </w:p>
    <w:p w14:paraId="232CA8DF" w14:textId="77777777" w:rsidR="000A511F" w:rsidRPr="007549E7" w:rsidRDefault="000A511F" w:rsidP="000A511F">
      <w:pPr>
        <w:ind w:left="720" w:hanging="720"/>
      </w:pPr>
      <w:r w:rsidRPr="007549E7">
        <w:t>5.3.1.</w:t>
      </w:r>
      <w:r w:rsidRPr="007549E7">
        <w:tab/>
        <w:t xml:space="preserve">The organisation </w:t>
      </w:r>
      <w:r w:rsidR="008E0CB2">
        <w:t>shall</w:t>
      </w:r>
      <w:r w:rsidRPr="007549E7">
        <w:t xml:space="preserve"> identify and control safety risks arising from outsourced activities and operations of or cooperation through contractual arrangements with contractors, partners and suppliers.</w:t>
      </w:r>
    </w:p>
    <w:p w14:paraId="232CA8E0" w14:textId="77777777" w:rsidR="000A511F" w:rsidRPr="007549E7" w:rsidRDefault="000A511F" w:rsidP="000A511F">
      <w:pPr>
        <w:ind w:left="720" w:hanging="720"/>
      </w:pPr>
      <w:r w:rsidRPr="007549E7">
        <w:t>5.3.2.</w:t>
      </w:r>
      <w:r w:rsidRPr="007549E7">
        <w:tab/>
        <w:t>To control the safety risks referred to in point 1, the organisation must define the criteria for the selection of the contractors, partners and suppliers and the contract requirements they have to meet, including:</w:t>
      </w:r>
    </w:p>
    <w:p w14:paraId="232CA8E1" w14:textId="451E0FA2" w:rsidR="008E0CB2" w:rsidRDefault="000A511F" w:rsidP="000A511F">
      <w:pPr>
        <w:ind w:left="1134" w:hanging="425"/>
      </w:pPr>
      <w:r w:rsidRPr="007549E7">
        <w:t>(a)</w:t>
      </w:r>
      <w:r w:rsidRPr="007549E7">
        <w:tab/>
      </w:r>
      <w:r w:rsidR="008E0CB2" w:rsidRPr="005D3206">
        <w:t xml:space="preserve">the competence requirements (see </w:t>
      </w:r>
      <w:r w:rsidR="00AD4D61">
        <w:t xml:space="preserve">4.2. </w:t>
      </w:r>
      <w:r w:rsidR="008E0CB2" w:rsidRPr="005D3206">
        <w:t>Competence);</w:t>
      </w:r>
    </w:p>
    <w:p w14:paraId="232CA8E2" w14:textId="77777777" w:rsidR="000A511F" w:rsidRPr="007549E7" w:rsidRDefault="008E0CB2" w:rsidP="000A511F">
      <w:pPr>
        <w:ind w:left="1134" w:hanging="425"/>
      </w:pPr>
      <w:r>
        <w:t>(b)</w:t>
      </w:r>
      <w:r>
        <w:tab/>
      </w:r>
      <w:r w:rsidR="000A511F" w:rsidRPr="007549E7">
        <w:t>the tasks responsibilities and quality of the expected results;</w:t>
      </w:r>
    </w:p>
    <w:p w14:paraId="232CA8E3" w14:textId="38732E86" w:rsidR="000A511F" w:rsidRPr="007549E7" w:rsidRDefault="000A511F" w:rsidP="000A511F">
      <w:pPr>
        <w:ind w:left="1134" w:hanging="425"/>
      </w:pPr>
      <w:r w:rsidRPr="007549E7">
        <w:t>(</w:t>
      </w:r>
      <w:r w:rsidR="008E0CB2">
        <w:t>c</w:t>
      </w:r>
      <w:r w:rsidRPr="007549E7">
        <w:t>)</w:t>
      </w:r>
      <w:r w:rsidRPr="007549E7">
        <w:tab/>
        <w:t>the obligations relating to the exchange of safety-</w:t>
      </w:r>
      <w:r w:rsidR="00595664" w:rsidRPr="007549E7">
        <w:t>related</w:t>
      </w:r>
      <w:r w:rsidRPr="007549E7">
        <w:t xml:space="preserve"> information (see </w:t>
      </w:r>
      <w:r w:rsidR="00820F30">
        <w:t xml:space="preserve">4.4. </w:t>
      </w:r>
      <w:r w:rsidRPr="007549E7">
        <w:t>Information and communication);</w:t>
      </w:r>
    </w:p>
    <w:p w14:paraId="232CA8E4" w14:textId="2CEA0323" w:rsidR="000A511F" w:rsidRPr="007549E7" w:rsidRDefault="000A511F" w:rsidP="000A511F">
      <w:pPr>
        <w:ind w:left="1134" w:hanging="425"/>
      </w:pPr>
      <w:r w:rsidRPr="007549E7">
        <w:t>(</w:t>
      </w:r>
      <w:r w:rsidR="008E0CB2">
        <w:t>d</w:t>
      </w:r>
      <w:r w:rsidRPr="007549E7">
        <w:t>)</w:t>
      </w:r>
      <w:r w:rsidRPr="007549E7">
        <w:tab/>
        <w:t xml:space="preserve">the traceability of safety related documents (see </w:t>
      </w:r>
      <w:r w:rsidR="001743EB">
        <w:t xml:space="preserve">4.5. </w:t>
      </w:r>
      <w:r w:rsidRPr="007549E7">
        <w:t>Documented information).</w:t>
      </w:r>
    </w:p>
    <w:p w14:paraId="232CA8E5" w14:textId="61D6F245" w:rsidR="000A511F" w:rsidRPr="007549E7" w:rsidRDefault="000A511F" w:rsidP="000A511F">
      <w:pPr>
        <w:ind w:left="720" w:hanging="720"/>
      </w:pPr>
      <w:r w:rsidRPr="007549E7">
        <w:t>5.3.3.</w:t>
      </w:r>
      <w:r w:rsidRPr="007549E7">
        <w:tab/>
        <w:t xml:space="preserve">In accordance with the process set out in the applicable Common Safety Method </w:t>
      </w:r>
      <w:r w:rsidR="003B7802">
        <w:t xml:space="preserve">for monitoring </w:t>
      </w:r>
      <w:r w:rsidRPr="007549E7">
        <w:t>as referred to in Article 6(1)(c) of Directive 20016/../EU, the organisation must monitor:</w:t>
      </w:r>
    </w:p>
    <w:p w14:paraId="232CA8E6" w14:textId="77777777" w:rsidR="000A511F" w:rsidRPr="007549E7" w:rsidRDefault="000A511F" w:rsidP="000A511F">
      <w:pPr>
        <w:ind w:left="1134" w:hanging="425"/>
      </w:pPr>
      <w:r w:rsidRPr="007549E7">
        <w:t>(a)</w:t>
      </w:r>
      <w:r w:rsidRPr="007549E7">
        <w:tab/>
        <w:t>the safety performance and results of all activities and operations of contractors, partners and suppliers to ensure that they comply with the requirements set out in the contract;</w:t>
      </w:r>
    </w:p>
    <w:p w14:paraId="232CA8E7" w14:textId="77777777" w:rsidR="000A511F" w:rsidRPr="007549E7" w:rsidRDefault="000A511F" w:rsidP="000A511F">
      <w:pPr>
        <w:ind w:left="1134" w:hanging="425"/>
      </w:pPr>
      <w:r w:rsidRPr="007549E7">
        <w:t>(b)</w:t>
      </w:r>
      <w:r w:rsidRPr="007549E7">
        <w:tab/>
        <w:t>the awareness of contractors, partners and suppliers of safety risks they entail to the organisation’s operations.</w:t>
      </w:r>
    </w:p>
    <w:p w14:paraId="232CA8E8" w14:textId="77777777" w:rsidR="000A511F" w:rsidRPr="007549E7" w:rsidRDefault="000A511F" w:rsidP="000A511F">
      <w:r w:rsidRPr="007549E7">
        <w:t>5.4.</w:t>
      </w:r>
      <w:r w:rsidRPr="007549E7">
        <w:tab/>
        <w:t>Management of change</w:t>
      </w:r>
    </w:p>
    <w:p w14:paraId="232CA8E9" w14:textId="79783F6E" w:rsidR="000A511F" w:rsidRPr="007549E7" w:rsidRDefault="000A511F" w:rsidP="000A511F">
      <w:pPr>
        <w:ind w:left="720" w:hanging="720"/>
      </w:pPr>
      <w:r w:rsidRPr="007549E7">
        <w:t>5.4.1.</w:t>
      </w:r>
      <w:r w:rsidRPr="007549E7">
        <w:tab/>
        <w:t xml:space="preserve">The organisation </w:t>
      </w:r>
      <w:r w:rsidR="00D52D31">
        <w:t>shall</w:t>
      </w:r>
      <w:r w:rsidRPr="007549E7">
        <w:t xml:space="preserve"> implement and control changes to the safety management system to maintain or improve the safety performance, including</w:t>
      </w:r>
      <w:r w:rsidR="00D52D31" w:rsidRPr="00D52D31">
        <w:t xml:space="preserve"> </w:t>
      </w:r>
      <w:r w:rsidR="00D52D31" w:rsidRPr="00CF49BE">
        <w:t xml:space="preserve">the decision points that </w:t>
      </w:r>
      <w:r w:rsidR="00D52D31">
        <w:t>shall</w:t>
      </w:r>
      <w:r w:rsidR="00D52D31" w:rsidRPr="00CF49BE">
        <w:t xml:space="preserve"> </w:t>
      </w:r>
      <w:r w:rsidR="00D52D31" w:rsidRPr="00CF49BE">
        <w:lastRenderedPageBreak/>
        <w:t>determine the continuation on this course</w:t>
      </w:r>
      <w:r w:rsidR="00D52D31">
        <w:t xml:space="preserve"> and the review of potential changes to the safety risks (See </w:t>
      </w:r>
      <w:r w:rsidR="00621202">
        <w:t xml:space="preserve">3.1.1. </w:t>
      </w:r>
      <w:r w:rsidR="00D52D31">
        <w:t>Risk Assessment).</w:t>
      </w:r>
    </w:p>
    <w:p w14:paraId="232CA8EA" w14:textId="77777777" w:rsidR="000A511F" w:rsidRPr="007549E7" w:rsidRDefault="000A511F" w:rsidP="000A511F">
      <w:r w:rsidRPr="007549E7">
        <w:t>5.4.2.</w:t>
      </w:r>
      <w:r w:rsidRPr="007549E7">
        <w:tab/>
        <w:t>The organisation shall:</w:t>
      </w:r>
    </w:p>
    <w:p w14:paraId="232CA8EB" w14:textId="64FB77FA" w:rsidR="000A511F" w:rsidRPr="007549E7" w:rsidRDefault="000A511F" w:rsidP="000A511F">
      <w:pPr>
        <w:ind w:left="1134" w:hanging="425"/>
      </w:pPr>
      <w:r w:rsidRPr="007549E7">
        <w:t>(a)</w:t>
      </w:r>
      <w:r w:rsidRPr="007549E7">
        <w:tab/>
        <w:t>Identify the need to notify the relevant authority about the change and to apply for a new authorisation for placing in service</w:t>
      </w:r>
      <w:r w:rsidR="000D7464">
        <w:t>/</w:t>
      </w:r>
      <w:r w:rsidRPr="007549E7">
        <w:t>on the market of an asset or for an update of the safety authorisation when required;</w:t>
      </w:r>
    </w:p>
    <w:p w14:paraId="232CA8EC" w14:textId="1FF42265" w:rsidR="000A511F" w:rsidRPr="007549E7" w:rsidRDefault="000A511F" w:rsidP="000A511F">
      <w:pPr>
        <w:ind w:left="1134" w:hanging="425"/>
      </w:pPr>
      <w:r w:rsidRPr="007549E7">
        <w:t>(b)</w:t>
      </w:r>
      <w:r w:rsidRPr="007549E7">
        <w:tab/>
        <w:t xml:space="preserve">Notify the relevant national safety </w:t>
      </w:r>
      <w:r w:rsidR="006343F7">
        <w:t xml:space="preserve">authority (or </w:t>
      </w:r>
      <w:r w:rsidRPr="007549E7">
        <w:t>authorities</w:t>
      </w:r>
      <w:r w:rsidR="006343F7">
        <w:t>)</w:t>
      </w:r>
      <w:r w:rsidRPr="007549E7">
        <w:t xml:space="preserve"> before starting any new rail transport operation, including a breakdown of the categories of staff and the types of vehicles (see </w:t>
      </w:r>
      <w:r w:rsidR="00820F30">
        <w:t xml:space="preserve">4.4. </w:t>
      </w:r>
      <w:r w:rsidRPr="007549E7">
        <w:t xml:space="preserve">Information and communication) and the use of contractors, partners and suppliers as appropriate (see </w:t>
      </w:r>
      <w:r w:rsidR="00A96C39">
        <w:t xml:space="preserve">5.3. </w:t>
      </w:r>
      <w:r w:rsidRPr="007549E7">
        <w:t>Contractors, partners and suppliers).</w:t>
      </w:r>
    </w:p>
    <w:p w14:paraId="232CA8ED" w14:textId="77777777" w:rsidR="000A511F" w:rsidRPr="007549E7" w:rsidRDefault="000A511F" w:rsidP="000A511F">
      <w:r w:rsidRPr="007549E7">
        <w:t>5.5. Emergency management</w:t>
      </w:r>
    </w:p>
    <w:p w14:paraId="232CA8EE" w14:textId="2B52FD36" w:rsidR="000A511F" w:rsidRPr="007549E7" w:rsidRDefault="000A511F" w:rsidP="000A511F">
      <w:pPr>
        <w:ind w:left="720" w:hanging="720"/>
      </w:pPr>
      <w:r w:rsidRPr="007549E7">
        <w:t>5.5.1.</w:t>
      </w:r>
      <w:r w:rsidRPr="007549E7">
        <w:tab/>
        <w:t xml:space="preserve">There are procedures in place to identify the emergency situations and associated measures to be taken to manage them (see </w:t>
      </w:r>
      <w:r w:rsidR="00621202">
        <w:t xml:space="preserve">3.1.1. </w:t>
      </w:r>
      <w:r w:rsidRPr="007549E7">
        <w:t>Risk assessment) and to re-establish normal operating conditions in accordance with the applicable Technical Specifications for Interoperability relating to the operation and traffic management subsystem.</w:t>
      </w:r>
    </w:p>
    <w:p w14:paraId="232CA8EF" w14:textId="4AD2DB32" w:rsidR="000A511F" w:rsidRPr="007549E7" w:rsidRDefault="000A511F" w:rsidP="000A511F">
      <w:r w:rsidRPr="007549E7">
        <w:t>5.5.2.</w:t>
      </w:r>
      <w:r w:rsidRPr="007549E7">
        <w:tab/>
        <w:t>There are procedures in place to ensure that, for each identified type of emergency:</w:t>
      </w:r>
    </w:p>
    <w:p w14:paraId="232CA8F0" w14:textId="77777777" w:rsidR="000A511F" w:rsidRPr="007549E7" w:rsidRDefault="000A511F" w:rsidP="000A511F">
      <w:pPr>
        <w:ind w:left="1134" w:hanging="425"/>
      </w:pPr>
      <w:r w:rsidRPr="007549E7">
        <w:t>(a)</w:t>
      </w:r>
      <w:r w:rsidRPr="007549E7">
        <w:tab/>
        <w:t xml:space="preserve">the emergency services can be promptly contacted; </w:t>
      </w:r>
    </w:p>
    <w:p w14:paraId="232CA8F1" w14:textId="77777777" w:rsidR="000A511F" w:rsidRPr="007549E7" w:rsidRDefault="000A511F" w:rsidP="000A511F">
      <w:pPr>
        <w:ind w:left="1134" w:hanging="425"/>
      </w:pPr>
      <w:r w:rsidRPr="007549E7">
        <w:t>(b)</w:t>
      </w:r>
      <w:r w:rsidRPr="007549E7">
        <w:tab/>
        <w:t xml:space="preserve">the emergency services are provided with all relevant information both in advance, to prepare their emergency response, and at the time of an emergency. </w:t>
      </w:r>
    </w:p>
    <w:p w14:paraId="232CA8F2" w14:textId="162FE55C" w:rsidR="000A511F" w:rsidRPr="007549E7" w:rsidRDefault="000A511F" w:rsidP="000A511F">
      <w:pPr>
        <w:ind w:left="720" w:hanging="720"/>
      </w:pPr>
      <w:r w:rsidRPr="007549E7">
        <w:t>5.5.3.</w:t>
      </w:r>
      <w:r w:rsidRPr="007549E7">
        <w:tab/>
        <w:t>The roles and responsibilities of all parties are identified and documented in accordance with the applicable Technical Specification for Interoperability relating to the operation and traffic management subsystem.</w:t>
      </w:r>
    </w:p>
    <w:p w14:paraId="232CA8F3" w14:textId="77777777" w:rsidR="000A511F" w:rsidRPr="007549E7" w:rsidRDefault="000A511F" w:rsidP="000A511F">
      <w:r w:rsidRPr="007549E7">
        <w:t>5.5.4.</w:t>
      </w:r>
      <w:r w:rsidRPr="007549E7">
        <w:tab/>
        <w:t xml:space="preserve">Plans for action, alerts and information exist and include: </w:t>
      </w:r>
    </w:p>
    <w:p w14:paraId="232CA8F4" w14:textId="77777777" w:rsidR="000A511F" w:rsidRPr="007549E7" w:rsidRDefault="000A511F" w:rsidP="000A511F">
      <w:pPr>
        <w:ind w:left="1134" w:hanging="425"/>
      </w:pPr>
      <w:r w:rsidRPr="007549E7">
        <w:t>(a)</w:t>
      </w:r>
      <w:r w:rsidRPr="007549E7">
        <w:tab/>
        <w:t xml:space="preserve">procedures to alert all staff with responsibility for emergency management; </w:t>
      </w:r>
    </w:p>
    <w:p w14:paraId="232CA8F5" w14:textId="77777777" w:rsidR="000A511F" w:rsidRPr="007549E7" w:rsidRDefault="000A511F" w:rsidP="000A511F">
      <w:pPr>
        <w:ind w:left="1134" w:hanging="425"/>
      </w:pPr>
      <w:r w:rsidRPr="007549E7">
        <w:t>(b)</w:t>
      </w:r>
      <w:r w:rsidRPr="007549E7">
        <w:tab/>
        <w:t xml:space="preserve">arrangements to communicate these to all parties, including emergency instructions for passengers; </w:t>
      </w:r>
    </w:p>
    <w:p w14:paraId="232CA8F6" w14:textId="77777777" w:rsidR="000A511F" w:rsidRPr="007549E7" w:rsidRDefault="000A511F" w:rsidP="000A511F">
      <w:pPr>
        <w:ind w:left="1134" w:hanging="425"/>
      </w:pPr>
      <w:r w:rsidRPr="007549E7">
        <w:t>(c)</w:t>
      </w:r>
      <w:r w:rsidRPr="007549E7">
        <w:tab/>
        <w:t>arrangements for contacting competent staff immediately so they can take any decisions required.</w:t>
      </w:r>
    </w:p>
    <w:p w14:paraId="232CA8F7" w14:textId="32F9861F" w:rsidR="000A511F" w:rsidRPr="007549E7" w:rsidRDefault="000A511F" w:rsidP="000A511F">
      <w:pPr>
        <w:ind w:left="720" w:hanging="720"/>
      </w:pPr>
      <w:r w:rsidRPr="007549E7">
        <w:t>5.5.5.</w:t>
      </w:r>
      <w:r w:rsidRPr="007549E7">
        <w:tab/>
      </w:r>
      <w:r w:rsidR="00C57A0B">
        <w:t>The organisation shall describe</w:t>
      </w:r>
      <w:r w:rsidRPr="007549E7">
        <w:t xml:space="preserve"> how resources and means have been allocated (see </w:t>
      </w:r>
      <w:r w:rsidR="00A85EFF">
        <w:t xml:space="preserve">4.1. </w:t>
      </w:r>
      <w:r w:rsidRPr="007549E7">
        <w:t xml:space="preserve">Resources) and how training requirements have been identified (see </w:t>
      </w:r>
      <w:r w:rsidR="00AD4D61">
        <w:t xml:space="preserve">4.2. </w:t>
      </w:r>
      <w:r w:rsidRPr="007549E7">
        <w:t xml:space="preserve">Competence). </w:t>
      </w:r>
    </w:p>
    <w:p w14:paraId="232CA8F8" w14:textId="77777777" w:rsidR="000A511F" w:rsidRPr="007549E7" w:rsidRDefault="000A511F" w:rsidP="000A511F">
      <w:pPr>
        <w:ind w:left="720" w:hanging="720"/>
      </w:pPr>
      <w:r w:rsidRPr="007549E7">
        <w:t>5.5.6.</w:t>
      </w:r>
      <w:r w:rsidRPr="007549E7">
        <w:tab/>
        <w:t xml:space="preserve">The emergency arrangements are regularly tested in cooperation with other interested parties and updated when appropriate. </w:t>
      </w:r>
    </w:p>
    <w:p w14:paraId="232CA8F9" w14:textId="77777777" w:rsidR="000A511F" w:rsidRPr="007549E7" w:rsidRDefault="000A511F" w:rsidP="000A511F">
      <w:pPr>
        <w:ind w:left="720" w:hanging="720"/>
      </w:pPr>
      <w:r w:rsidRPr="007549E7">
        <w:t>5.5.7.</w:t>
      </w:r>
      <w:r w:rsidRPr="007549E7">
        <w:tab/>
        <w:t>There are procedures in place to coordinate emergency plans with all railway undertakings that operate on the organisation’s infrastructure, with the emergency services, so as to facilitate the rapid intervention of rescue services, and with any other party that could be involved in an emergency situation.</w:t>
      </w:r>
    </w:p>
    <w:p w14:paraId="232CA8FA" w14:textId="77777777" w:rsidR="000A511F" w:rsidRPr="007549E7" w:rsidRDefault="000A511F" w:rsidP="000A511F">
      <w:pPr>
        <w:ind w:left="720" w:hanging="720"/>
      </w:pPr>
      <w:r w:rsidRPr="007549E7">
        <w:t>5.5.8.</w:t>
      </w:r>
      <w:r w:rsidRPr="007549E7">
        <w:tab/>
        <w:t>There are arrangements in place to halt operations and railway traffic promptly, if necessary, and to inform all interested parties of the action taken.</w:t>
      </w:r>
    </w:p>
    <w:p w14:paraId="232CA8FB" w14:textId="77777777" w:rsidR="000A511F" w:rsidRPr="007549E7" w:rsidRDefault="000A511F" w:rsidP="000A511F">
      <w:pPr>
        <w:ind w:left="720" w:hanging="720"/>
      </w:pPr>
      <w:r w:rsidRPr="007549E7">
        <w:t>5.5.9.</w:t>
      </w:r>
      <w:r w:rsidRPr="007549E7">
        <w:tab/>
        <w:t>For cross-border infrastructure, the cooperation between the relevant infrastructure managers shall facilitate the necessary coordination and preparedness of the competent emergency services on both sides of the border.</w:t>
      </w:r>
    </w:p>
    <w:p w14:paraId="232CA8FC" w14:textId="77777777" w:rsidR="000A511F" w:rsidRPr="007549E7" w:rsidRDefault="000A511F" w:rsidP="000A511F">
      <w:pPr>
        <w:keepNext/>
        <w:ind w:left="850" w:hanging="850"/>
        <w:outlineLvl w:val="2"/>
        <w:rPr>
          <w:i/>
          <w:iCs/>
        </w:rPr>
      </w:pPr>
      <w:r w:rsidRPr="007549E7">
        <w:rPr>
          <w:i/>
          <w:iCs/>
        </w:rPr>
        <w:lastRenderedPageBreak/>
        <w:t>6. PERFORMANCE EVALUATION</w:t>
      </w:r>
    </w:p>
    <w:p w14:paraId="232CA8FD" w14:textId="77777777" w:rsidR="000A511F" w:rsidRPr="007549E7" w:rsidRDefault="000A511F" w:rsidP="000A511F">
      <w:r w:rsidRPr="007549E7">
        <w:t>6.1.</w:t>
      </w:r>
      <w:r w:rsidRPr="007549E7">
        <w:tab/>
        <w:t>Monitoring</w:t>
      </w:r>
    </w:p>
    <w:p w14:paraId="232CA8FE" w14:textId="0E192D31" w:rsidR="000A511F" w:rsidRPr="007549E7" w:rsidRDefault="000A511F" w:rsidP="000A511F">
      <w:pPr>
        <w:ind w:left="720" w:hanging="720"/>
      </w:pPr>
      <w:r w:rsidRPr="007549E7">
        <w:t>6.1.1.</w:t>
      </w:r>
      <w:r w:rsidRPr="007549E7">
        <w:tab/>
        <w:t>The organisation shall apply the applicable Common Safety Method</w:t>
      </w:r>
      <w:r w:rsidR="003B7802">
        <w:t xml:space="preserve"> for monitoring</w:t>
      </w:r>
      <w:r w:rsidRPr="007549E7">
        <w:t xml:space="preserve"> as referred to in Article 6(1)(c) of </w:t>
      </w:r>
      <w:r w:rsidR="00D932BE">
        <w:t>Directive (EU) 2016/798</w:t>
      </w:r>
      <w:r w:rsidRPr="007549E7">
        <w:t>:</w:t>
      </w:r>
    </w:p>
    <w:p w14:paraId="232CA8FF" w14:textId="5A8CDD12" w:rsidR="006C740C" w:rsidRPr="006C740C" w:rsidRDefault="006C740C" w:rsidP="006C740C">
      <w:pPr>
        <w:pStyle w:val="Point0"/>
        <w:ind w:left="1134" w:hanging="425"/>
      </w:pPr>
      <w:r w:rsidRPr="006C740C">
        <w:t>(a)</w:t>
      </w:r>
      <w:r w:rsidRPr="006C740C">
        <w:tab/>
        <w:t xml:space="preserve">to check the correct application and the effectiveness of all the processes and procedures in the safety management system, including the operational, organisational and technical </w:t>
      </w:r>
      <w:r w:rsidR="00D46B88">
        <w:t>safety</w:t>
      </w:r>
      <w:r w:rsidRPr="006C740C">
        <w:t xml:space="preserve"> measures;</w:t>
      </w:r>
    </w:p>
    <w:p w14:paraId="232CA900" w14:textId="299B1B32" w:rsidR="006C740C" w:rsidRPr="006C740C" w:rsidRDefault="006C740C" w:rsidP="006C740C">
      <w:pPr>
        <w:pStyle w:val="Point0"/>
        <w:ind w:left="1134" w:hanging="425"/>
      </w:pPr>
      <w:r w:rsidRPr="006C740C">
        <w:t>(b)</w:t>
      </w:r>
      <w:r w:rsidRPr="006C740C">
        <w:tab/>
        <w:t xml:space="preserve">to check the correct application of the safety management system as a whole, and if </w:t>
      </w:r>
      <w:r w:rsidR="001F4A70">
        <w:t>it</w:t>
      </w:r>
      <w:r w:rsidRPr="006C740C">
        <w:t xml:space="preserve"> achieves the expected outcomes;</w:t>
      </w:r>
    </w:p>
    <w:p w14:paraId="232CA901" w14:textId="3C7097B3" w:rsidR="006C740C" w:rsidRDefault="006C740C" w:rsidP="006C740C">
      <w:pPr>
        <w:pStyle w:val="Point0"/>
        <w:ind w:left="1134" w:hanging="425"/>
      </w:pPr>
      <w:r w:rsidRPr="006C740C">
        <w:t>(c)</w:t>
      </w:r>
      <w:r w:rsidRPr="006C740C">
        <w:tab/>
        <w:t xml:space="preserve">to identify, implement and evaluate the effectiveness of the preventive and corrective measures (see </w:t>
      </w:r>
      <w:r w:rsidR="00621202">
        <w:t xml:space="preserve">3.1.1. </w:t>
      </w:r>
      <w:r w:rsidRPr="006C740C">
        <w:t>Risk assessment and Continual improvement respectively), as appropriate, if any relevant instance of non-compliance to points (a) and (b) is detected.</w:t>
      </w:r>
    </w:p>
    <w:p w14:paraId="22F2286D" w14:textId="77777777" w:rsidR="00E62EFE" w:rsidRPr="00CF49BE" w:rsidRDefault="00E62EFE" w:rsidP="00E62EFE">
      <w:pPr>
        <w:pStyle w:val="Point0"/>
      </w:pPr>
      <w:r>
        <w:t>6.1.2.</w:t>
      </w:r>
      <w:r>
        <w:tab/>
        <w:t>The organisation shall regularly monitor at all levels within the organisation the performance of safety-related tasks and intervene if these tasks are not being properly performed.</w:t>
      </w:r>
    </w:p>
    <w:p w14:paraId="232CA902" w14:textId="77777777" w:rsidR="000A511F" w:rsidRPr="007549E7" w:rsidRDefault="000A511F" w:rsidP="000A511F">
      <w:r w:rsidRPr="007549E7">
        <w:t>6.2. Internal auditing</w:t>
      </w:r>
    </w:p>
    <w:p w14:paraId="232CA903" w14:textId="31A08CA6" w:rsidR="004254BD" w:rsidRPr="004254BD" w:rsidRDefault="004254BD" w:rsidP="004254BD">
      <w:pPr>
        <w:ind w:left="720" w:hanging="720"/>
      </w:pPr>
      <w:r w:rsidRPr="004254BD">
        <w:t>6.2.1.</w:t>
      </w:r>
      <w:r w:rsidRPr="004254BD">
        <w:tab/>
      </w:r>
      <w:r>
        <w:rPr>
          <w:szCs w:val="16"/>
          <w:lang w:val="en-US"/>
        </w:rPr>
        <w:t>The organisation shall conduct internal audits in an</w:t>
      </w:r>
      <w:r w:rsidRPr="00493B8B">
        <w:rPr>
          <w:szCs w:val="16"/>
          <w:lang w:val="en-US"/>
        </w:rPr>
        <w:t xml:space="preserve"> independent</w:t>
      </w:r>
      <w:r>
        <w:rPr>
          <w:szCs w:val="16"/>
          <w:lang w:val="en-US"/>
        </w:rPr>
        <w:t>,</w:t>
      </w:r>
      <w:r w:rsidRPr="00493B8B">
        <w:rPr>
          <w:szCs w:val="16"/>
          <w:lang w:val="en-US"/>
        </w:rPr>
        <w:t xml:space="preserve"> impartial and transparent way</w:t>
      </w:r>
      <w:r>
        <w:rPr>
          <w:szCs w:val="16"/>
          <w:lang w:val="en-US"/>
        </w:rPr>
        <w:t xml:space="preserve"> to </w:t>
      </w:r>
      <w:r w:rsidR="00E62EFE">
        <w:rPr>
          <w:szCs w:val="16"/>
          <w:lang w:val="en-US"/>
        </w:rPr>
        <w:t xml:space="preserve">collect and </w:t>
      </w:r>
      <w:r w:rsidR="00E62EFE" w:rsidRPr="00F51411">
        <w:rPr>
          <w:szCs w:val="16"/>
        </w:rPr>
        <w:t>analyse</w:t>
      </w:r>
      <w:r w:rsidR="00E62EFE">
        <w:rPr>
          <w:szCs w:val="16"/>
          <w:lang w:val="en-US"/>
        </w:rPr>
        <w:t xml:space="preserve"> information for the purposes of its monitoring activities (see </w:t>
      </w:r>
      <w:r w:rsidR="00E47A96">
        <w:rPr>
          <w:szCs w:val="16"/>
          <w:lang w:val="en-US"/>
        </w:rPr>
        <w:t xml:space="preserve">6.1. </w:t>
      </w:r>
      <w:r w:rsidR="00E62EFE">
        <w:rPr>
          <w:szCs w:val="16"/>
          <w:lang w:val="en-US"/>
        </w:rPr>
        <w:t>Monitoring)</w:t>
      </w:r>
      <w:r w:rsidR="00064512">
        <w:rPr>
          <w:szCs w:val="16"/>
          <w:lang w:val="en-US"/>
        </w:rPr>
        <w:t>, including:</w:t>
      </w:r>
    </w:p>
    <w:p w14:paraId="232CA904" w14:textId="77777777" w:rsidR="00064512" w:rsidRPr="00CF49BE" w:rsidRDefault="00064512" w:rsidP="00064512">
      <w:pPr>
        <w:pStyle w:val="Point0"/>
        <w:ind w:left="1134" w:hanging="425"/>
      </w:pPr>
      <w:r w:rsidRPr="00CF49BE">
        <w:t>(a)</w:t>
      </w:r>
      <w:r w:rsidRPr="00CF49BE">
        <w:tab/>
      </w:r>
      <w:r>
        <w:t>A</w:t>
      </w:r>
      <w:r w:rsidRPr="00CF49BE">
        <w:t xml:space="preserve"> schedule of planned internal audits which can be revised depending on the results of previous audits and monitoring of performance</w:t>
      </w:r>
      <w:r>
        <w:t>;</w:t>
      </w:r>
    </w:p>
    <w:p w14:paraId="232CA905" w14:textId="2D4A896D" w:rsidR="00064512" w:rsidRPr="00CF49BE" w:rsidRDefault="00064512" w:rsidP="00064512">
      <w:pPr>
        <w:pStyle w:val="Point0"/>
        <w:ind w:left="1134" w:hanging="425"/>
      </w:pPr>
      <w:r>
        <w:t>(b</w:t>
      </w:r>
      <w:r w:rsidRPr="00CF49BE">
        <w:t>)</w:t>
      </w:r>
      <w:r w:rsidRPr="00CF49BE">
        <w:tab/>
      </w:r>
      <w:r>
        <w:t>The identification and selection of</w:t>
      </w:r>
      <w:r w:rsidRPr="00CF49BE">
        <w:t xml:space="preserve"> competent auditors</w:t>
      </w:r>
      <w:r>
        <w:t xml:space="preserve"> (see </w:t>
      </w:r>
      <w:r w:rsidR="00AD4D61">
        <w:t xml:space="preserve">4.2. </w:t>
      </w:r>
      <w:r>
        <w:t>Competence);</w:t>
      </w:r>
    </w:p>
    <w:p w14:paraId="232CA906" w14:textId="77777777" w:rsidR="00064512" w:rsidRPr="00CF49BE" w:rsidRDefault="00064512" w:rsidP="00064512">
      <w:pPr>
        <w:pStyle w:val="Point0"/>
        <w:ind w:left="1134" w:hanging="425"/>
      </w:pPr>
      <w:r w:rsidRPr="00CF49BE">
        <w:t>(</w:t>
      </w:r>
      <w:r>
        <w:t>c</w:t>
      </w:r>
      <w:r w:rsidRPr="00CF49BE">
        <w:t>)</w:t>
      </w:r>
      <w:r w:rsidRPr="00CF49BE">
        <w:tab/>
      </w:r>
      <w:r>
        <w:t xml:space="preserve">The </w:t>
      </w:r>
      <w:r w:rsidRPr="00CF49BE">
        <w:t>analys</w:t>
      </w:r>
      <w:r>
        <w:t>is</w:t>
      </w:r>
      <w:r w:rsidRPr="00CF49BE">
        <w:t xml:space="preserve"> and evaluat</w:t>
      </w:r>
      <w:r>
        <w:t>ion of</w:t>
      </w:r>
      <w:r w:rsidRPr="00CF49BE">
        <w:t xml:space="preserve"> the results of the audits;</w:t>
      </w:r>
    </w:p>
    <w:p w14:paraId="232CA907" w14:textId="77777777" w:rsidR="00064512" w:rsidRPr="00CF49BE" w:rsidRDefault="00064512" w:rsidP="00064512">
      <w:pPr>
        <w:pStyle w:val="Point0"/>
        <w:ind w:left="1134" w:hanging="425"/>
      </w:pPr>
      <w:r w:rsidRPr="00CF49BE">
        <w:t>(</w:t>
      </w:r>
      <w:r>
        <w:t>d</w:t>
      </w:r>
      <w:r w:rsidRPr="00CF49BE">
        <w:t>)</w:t>
      </w:r>
      <w:r w:rsidRPr="00CF49BE">
        <w:tab/>
      </w:r>
      <w:r>
        <w:t>The identification of the</w:t>
      </w:r>
      <w:r w:rsidRPr="00CF49BE">
        <w:t xml:space="preserve"> need for corrective, preventive or improvement measures;</w:t>
      </w:r>
    </w:p>
    <w:p w14:paraId="232CA908" w14:textId="77777777" w:rsidR="00064512" w:rsidRPr="00CF49BE" w:rsidRDefault="00064512" w:rsidP="00064512">
      <w:pPr>
        <w:pStyle w:val="Point0"/>
        <w:ind w:left="1134" w:hanging="425"/>
      </w:pPr>
      <w:r w:rsidRPr="00CF49BE">
        <w:t>(</w:t>
      </w:r>
      <w:r>
        <w:t>e</w:t>
      </w:r>
      <w:r w:rsidRPr="00CF49BE">
        <w:t>)</w:t>
      </w:r>
      <w:r w:rsidRPr="00CF49BE">
        <w:tab/>
      </w:r>
      <w:r>
        <w:t xml:space="preserve">The verification of </w:t>
      </w:r>
      <w:r w:rsidRPr="00CF49BE">
        <w:t>the completion and effectiveness of these measures;</w:t>
      </w:r>
    </w:p>
    <w:p w14:paraId="232CA909" w14:textId="77777777" w:rsidR="00064512" w:rsidRDefault="00064512" w:rsidP="00064512">
      <w:pPr>
        <w:pStyle w:val="Point0"/>
        <w:ind w:left="1134" w:hanging="425"/>
      </w:pPr>
      <w:r w:rsidRPr="00CF49BE">
        <w:t>(</w:t>
      </w:r>
      <w:r>
        <w:t>f</w:t>
      </w:r>
      <w:r w:rsidRPr="00CF49BE">
        <w:t>)</w:t>
      </w:r>
      <w:r w:rsidRPr="00CF49BE">
        <w:tab/>
      </w:r>
      <w:r>
        <w:t>The documentation pertaining to</w:t>
      </w:r>
      <w:r w:rsidRPr="00CF49BE">
        <w:t xml:space="preserve"> the execution and results of audits;</w:t>
      </w:r>
    </w:p>
    <w:p w14:paraId="232CA90A" w14:textId="77777777" w:rsidR="00064512" w:rsidRPr="00CF49BE" w:rsidRDefault="00064512" w:rsidP="00064512">
      <w:pPr>
        <w:pStyle w:val="Point0"/>
        <w:ind w:left="1134" w:hanging="425"/>
      </w:pPr>
      <w:r w:rsidRPr="00CF49BE">
        <w:t>(</w:t>
      </w:r>
      <w:r>
        <w:t>g</w:t>
      </w:r>
      <w:r w:rsidRPr="00CF49BE">
        <w:t>)</w:t>
      </w:r>
      <w:r w:rsidRPr="00CF49BE">
        <w:tab/>
      </w:r>
      <w:r>
        <w:t>The communication</w:t>
      </w:r>
      <w:r w:rsidRPr="00CF49BE">
        <w:t xml:space="preserve"> of the results of audits</w:t>
      </w:r>
      <w:r>
        <w:t xml:space="preserve"> to the top management</w:t>
      </w:r>
      <w:r w:rsidRPr="00CF49BE">
        <w:t>.</w:t>
      </w:r>
    </w:p>
    <w:p w14:paraId="232CA90B" w14:textId="77777777" w:rsidR="000A511F" w:rsidRPr="007549E7" w:rsidRDefault="000A511F" w:rsidP="000A511F">
      <w:r w:rsidRPr="007549E7">
        <w:t>6.3.</w:t>
      </w:r>
      <w:r w:rsidRPr="007549E7">
        <w:tab/>
        <w:t>Management review</w:t>
      </w:r>
    </w:p>
    <w:p w14:paraId="232CA90C" w14:textId="77777777" w:rsidR="000A511F" w:rsidRPr="007549E7" w:rsidRDefault="000A511F" w:rsidP="005B161C">
      <w:pPr>
        <w:ind w:left="720" w:hanging="720"/>
      </w:pPr>
      <w:r w:rsidRPr="007549E7">
        <w:t>6.3.1.</w:t>
      </w:r>
      <w:r w:rsidRPr="007549E7">
        <w:tab/>
        <w:t>Top management shall regularly review the continuing adequacy and effectiveness of the safety management system including at least consideration of:</w:t>
      </w:r>
    </w:p>
    <w:p w14:paraId="232CA90D" w14:textId="77777777" w:rsidR="000A511F" w:rsidRPr="007549E7" w:rsidRDefault="000A511F" w:rsidP="000A511F">
      <w:pPr>
        <w:ind w:left="1134" w:hanging="425"/>
      </w:pPr>
      <w:r w:rsidRPr="007549E7">
        <w:t>(a)</w:t>
      </w:r>
      <w:r w:rsidRPr="007549E7">
        <w:tab/>
        <w:t>details of progress on addressing outstanding actions from previous management reviews;</w:t>
      </w:r>
    </w:p>
    <w:p w14:paraId="232CA90E" w14:textId="6A8EDC5B" w:rsidR="000A511F" w:rsidRPr="007549E7" w:rsidRDefault="000A511F" w:rsidP="000A511F">
      <w:pPr>
        <w:ind w:left="1134" w:hanging="425"/>
      </w:pPr>
      <w:r w:rsidRPr="007549E7">
        <w:t>(b)</w:t>
      </w:r>
      <w:r w:rsidRPr="007549E7">
        <w:tab/>
        <w:t xml:space="preserve">changing </w:t>
      </w:r>
      <w:r w:rsidR="005B161C">
        <w:t xml:space="preserve">internal and external </w:t>
      </w:r>
      <w:r w:rsidRPr="007549E7">
        <w:t xml:space="preserve">circumstances (see </w:t>
      </w:r>
      <w:r w:rsidR="00AD4D61">
        <w:t xml:space="preserve">1. </w:t>
      </w:r>
      <w:r w:rsidRPr="007549E7">
        <w:t>Context of the organisation);</w:t>
      </w:r>
    </w:p>
    <w:p w14:paraId="232CA90F" w14:textId="77777777" w:rsidR="000A511F" w:rsidRPr="007549E7" w:rsidRDefault="000A511F" w:rsidP="000A511F">
      <w:pPr>
        <w:ind w:left="1134" w:hanging="425"/>
      </w:pPr>
      <w:r w:rsidRPr="007549E7">
        <w:t>(c)</w:t>
      </w:r>
      <w:r w:rsidRPr="007549E7">
        <w:tab/>
        <w:t>the organisation’s safety performance related to:</w:t>
      </w:r>
    </w:p>
    <w:p w14:paraId="232CA910" w14:textId="77777777" w:rsidR="000A511F" w:rsidRPr="007549E7" w:rsidRDefault="000A511F" w:rsidP="000A511F">
      <w:pPr>
        <w:ind w:left="1701" w:hanging="567"/>
      </w:pPr>
      <w:r w:rsidRPr="007549E7">
        <w:t>(i.)</w:t>
      </w:r>
      <w:r w:rsidRPr="007549E7">
        <w:tab/>
        <w:t>the achievement of its safety objectives;</w:t>
      </w:r>
    </w:p>
    <w:p w14:paraId="232CA911" w14:textId="77777777" w:rsidR="000A511F" w:rsidRPr="007549E7" w:rsidRDefault="000A511F" w:rsidP="000A511F">
      <w:pPr>
        <w:ind w:left="1701" w:hanging="567"/>
      </w:pPr>
      <w:r w:rsidRPr="007549E7">
        <w:t>(ii.)</w:t>
      </w:r>
      <w:r w:rsidRPr="007549E7">
        <w:tab/>
        <w:t>the results from its monitoring activities, internal auditing and internal investigations and status of their respective actions;</w:t>
      </w:r>
    </w:p>
    <w:p w14:paraId="232CA912" w14:textId="77777777" w:rsidR="000A511F" w:rsidRPr="007549E7" w:rsidRDefault="000A511F" w:rsidP="000A511F">
      <w:pPr>
        <w:ind w:left="1701" w:hanging="567"/>
      </w:pPr>
      <w:r w:rsidRPr="007549E7">
        <w:t>(iii.)</w:t>
      </w:r>
      <w:r w:rsidRPr="007549E7">
        <w:tab/>
        <w:t>the relevant outputs from supervisory activities conducted by the national safety authority;</w:t>
      </w:r>
    </w:p>
    <w:p w14:paraId="232CA913" w14:textId="77777777" w:rsidR="000A511F" w:rsidRDefault="000A511F" w:rsidP="000A511F">
      <w:pPr>
        <w:ind w:left="1134" w:hanging="425"/>
      </w:pPr>
      <w:r w:rsidRPr="007549E7">
        <w:t>(d)</w:t>
      </w:r>
      <w:r w:rsidRPr="007549E7">
        <w:tab/>
        <w:t>recommendations for improvement.</w:t>
      </w:r>
    </w:p>
    <w:p w14:paraId="232CA914" w14:textId="77777777" w:rsidR="00064512" w:rsidRPr="00CF49BE" w:rsidRDefault="00064512" w:rsidP="00064512">
      <w:pPr>
        <w:pStyle w:val="Point0"/>
      </w:pPr>
      <w:r>
        <w:lastRenderedPageBreak/>
        <w:t>6.3.2.</w:t>
      </w:r>
      <w:r>
        <w:tab/>
        <w:t xml:space="preserve">Based on the outputs of its management review, the top management shall </w:t>
      </w:r>
      <w:r w:rsidRPr="00CF49BE">
        <w:t xml:space="preserve">take </w:t>
      </w:r>
      <w:r>
        <w:t>overall</w:t>
      </w:r>
      <w:r w:rsidRPr="00CF49BE">
        <w:t xml:space="preserve"> responsibility </w:t>
      </w:r>
      <w:r>
        <w:t>for the planning and implementation of needed changes to the safety management system</w:t>
      </w:r>
      <w:r w:rsidRPr="00CF49BE">
        <w:t>.</w:t>
      </w:r>
    </w:p>
    <w:p w14:paraId="232CA915" w14:textId="77777777" w:rsidR="000A511F" w:rsidRPr="007549E7" w:rsidRDefault="000A511F" w:rsidP="000A511F">
      <w:pPr>
        <w:keepNext/>
        <w:ind w:left="850" w:hanging="850"/>
        <w:outlineLvl w:val="2"/>
        <w:rPr>
          <w:i/>
          <w:iCs/>
        </w:rPr>
      </w:pPr>
      <w:r w:rsidRPr="007549E7">
        <w:rPr>
          <w:i/>
          <w:iCs/>
        </w:rPr>
        <w:t>7. IMPROVEMENT</w:t>
      </w:r>
    </w:p>
    <w:p w14:paraId="232CA916" w14:textId="77777777" w:rsidR="000A511F" w:rsidRPr="007549E7" w:rsidRDefault="000A511F" w:rsidP="000A511F">
      <w:r w:rsidRPr="007549E7">
        <w:t>7.1.</w:t>
      </w:r>
      <w:r w:rsidRPr="007549E7">
        <w:tab/>
        <w:t>Learning from accidents and incidents</w:t>
      </w:r>
    </w:p>
    <w:p w14:paraId="232CA917" w14:textId="77777777" w:rsidR="000A511F" w:rsidRPr="007549E7" w:rsidRDefault="000A511F" w:rsidP="000A511F">
      <w:pPr>
        <w:ind w:left="720" w:hanging="720"/>
      </w:pPr>
      <w:r w:rsidRPr="007549E7">
        <w:t>7.1.1.</w:t>
      </w:r>
      <w:r w:rsidRPr="007549E7">
        <w:tab/>
      </w:r>
      <w:r w:rsidR="00C34220">
        <w:t>A</w:t>
      </w:r>
      <w:r w:rsidRPr="007549E7">
        <w:t>ccidents and incidents related to the organisation’s railway operations</w:t>
      </w:r>
      <w:r w:rsidR="00C34220">
        <w:t xml:space="preserve"> shall be</w:t>
      </w:r>
      <w:r w:rsidRPr="007549E7">
        <w:t>:</w:t>
      </w:r>
    </w:p>
    <w:p w14:paraId="232CA918" w14:textId="77777777" w:rsidR="000A511F" w:rsidRPr="007549E7" w:rsidRDefault="000A511F" w:rsidP="0083420B">
      <w:pPr>
        <w:pStyle w:val="Point0"/>
        <w:ind w:left="1134" w:hanging="425"/>
      </w:pPr>
      <w:r w:rsidRPr="007549E7">
        <w:t>(a)</w:t>
      </w:r>
      <w:r w:rsidRPr="007549E7">
        <w:tab/>
        <w:t>reported, logged, investigated and analysed;</w:t>
      </w:r>
    </w:p>
    <w:p w14:paraId="232CA919" w14:textId="77777777" w:rsidR="000A511F" w:rsidRPr="007549E7" w:rsidRDefault="000A511F" w:rsidP="0083420B">
      <w:pPr>
        <w:pStyle w:val="Point0"/>
        <w:ind w:left="1134" w:hanging="425"/>
      </w:pPr>
      <w:r w:rsidRPr="007549E7">
        <w:t>(b)</w:t>
      </w:r>
      <w:r w:rsidRPr="007549E7">
        <w:tab/>
        <w:t>reported to national bodies as appropriate;</w:t>
      </w:r>
    </w:p>
    <w:p w14:paraId="232CA91A" w14:textId="77777777" w:rsidR="000A511F" w:rsidRPr="007549E7" w:rsidRDefault="000A511F" w:rsidP="0083420B">
      <w:pPr>
        <w:pStyle w:val="Point0"/>
        <w:ind w:left="1134" w:hanging="425"/>
      </w:pPr>
      <w:r w:rsidRPr="007549E7">
        <w:t>(c)</w:t>
      </w:r>
      <w:r w:rsidRPr="007549E7">
        <w:tab/>
        <w:t>controlled, and in case non-conformities occurred, these are corrected.</w:t>
      </w:r>
    </w:p>
    <w:p w14:paraId="232CA91B" w14:textId="77777777" w:rsidR="000A511F" w:rsidRPr="007549E7" w:rsidRDefault="000A511F" w:rsidP="000A511F">
      <w:r w:rsidRPr="007549E7">
        <w:t>7.1.2.</w:t>
      </w:r>
      <w:r w:rsidRPr="007549E7">
        <w:tab/>
      </w:r>
      <w:r w:rsidR="00C34220">
        <w:t>The organisation shall</w:t>
      </w:r>
      <w:r w:rsidRPr="007549E7">
        <w:t xml:space="preserve"> ensure that:</w:t>
      </w:r>
    </w:p>
    <w:p w14:paraId="232CA91C" w14:textId="77777777" w:rsidR="000A511F" w:rsidRPr="007549E7" w:rsidRDefault="000A511F" w:rsidP="0083420B">
      <w:pPr>
        <w:pStyle w:val="Point0"/>
        <w:ind w:left="1134" w:hanging="425"/>
      </w:pPr>
      <w:r w:rsidRPr="007549E7">
        <w:t>(a)</w:t>
      </w:r>
      <w:r w:rsidRPr="007549E7">
        <w:tab/>
        <w:t>recommendations from the national safety authority, the national investigating body and industry/ internal investigations are evaluated and implemented if appropriate or mandated;</w:t>
      </w:r>
    </w:p>
    <w:p w14:paraId="232CA91D" w14:textId="77777777" w:rsidR="000A511F" w:rsidRPr="007549E7" w:rsidRDefault="000A511F" w:rsidP="0083420B">
      <w:pPr>
        <w:pStyle w:val="Point0"/>
        <w:ind w:left="1134" w:hanging="425"/>
      </w:pPr>
      <w:r w:rsidRPr="007549E7">
        <w:t>(b)</w:t>
      </w:r>
      <w:r w:rsidRPr="007549E7">
        <w:tab/>
        <w:t>relevant reports/information from other interested parties such as railway undertakings, infrastructure managers, entities in charge of maintenance and railway vehicle keepers are considered and taken into account.</w:t>
      </w:r>
    </w:p>
    <w:p w14:paraId="232CA91E" w14:textId="50CA34B8" w:rsidR="000A511F" w:rsidRPr="007549E7" w:rsidRDefault="000A511F" w:rsidP="000A511F">
      <w:pPr>
        <w:ind w:left="720" w:hanging="720"/>
      </w:pPr>
      <w:r w:rsidRPr="007549E7">
        <w:t>7.1.3.</w:t>
      </w:r>
      <w:r w:rsidRPr="007549E7">
        <w:tab/>
        <w:t xml:space="preserve">The organisation shall use information relating to the investigation to review the risk analysis and evaluation, to learn and, where required, to adopt corrective or preventive measures (see </w:t>
      </w:r>
      <w:r w:rsidR="00621202">
        <w:t xml:space="preserve">3.1.1. </w:t>
      </w:r>
      <w:r w:rsidRPr="007549E7">
        <w:t>Risk assessment</w:t>
      </w:r>
      <w:r w:rsidR="006F6250">
        <w:t xml:space="preserve"> and </w:t>
      </w:r>
      <w:r w:rsidR="00F2563C">
        <w:t xml:space="preserve">5.4. </w:t>
      </w:r>
      <w:r w:rsidR="0016564E">
        <w:t>M</w:t>
      </w:r>
      <w:r w:rsidR="006F6250" w:rsidRPr="007549E7">
        <w:t>anageme</w:t>
      </w:r>
      <w:r w:rsidR="006F6250">
        <w:t>nt</w:t>
      </w:r>
      <w:r w:rsidR="0016564E">
        <w:t xml:space="preserve"> of change</w:t>
      </w:r>
      <w:r w:rsidRPr="007549E7">
        <w:t>).</w:t>
      </w:r>
    </w:p>
    <w:p w14:paraId="232CA91F" w14:textId="77777777" w:rsidR="000A511F" w:rsidRPr="007549E7" w:rsidRDefault="000A511F" w:rsidP="000A511F">
      <w:r w:rsidRPr="007549E7">
        <w:t>7.2. Continual improvement</w:t>
      </w:r>
    </w:p>
    <w:p w14:paraId="232CA920" w14:textId="78554DC2" w:rsidR="00523EDC" w:rsidRPr="00523EDC" w:rsidRDefault="00523EDC" w:rsidP="00523EDC">
      <w:pPr>
        <w:ind w:left="720" w:hanging="720"/>
      </w:pPr>
      <w:r w:rsidRPr="00523EDC">
        <w:t>7.2.1.</w:t>
      </w:r>
      <w:r w:rsidRPr="00523EDC">
        <w:tab/>
      </w:r>
      <w:r w:rsidR="00781D41">
        <w:t>T</w:t>
      </w:r>
      <w:r w:rsidRPr="00523EDC">
        <w:t xml:space="preserve">he organisation </w:t>
      </w:r>
      <w:r w:rsidR="00781D41">
        <w:t xml:space="preserve">shall </w:t>
      </w:r>
      <w:r w:rsidRPr="00523EDC">
        <w:t xml:space="preserve">continually improve the adequacy and effectiveness of its safety management system, taking into account the framework set out in the applicable Common Safety Method </w:t>
      </w:r>
      <w:r w:rsidR="003B7802">
        <w:t xml:space="preserve">for monitoring </w:t>
      </w:r>
      <w:r w:rsidRPr="00523EDC">
        <w:t xml:space="preserve">as referred to in Article 6(1)(c) of </w:t>
      </w:r>
      <w:r w:rsidR="00D932BE">
        <w:t>Directive (EU) 2016/798</w:t>
      </w:r>
      <w:r w:rsidRPr="00523EDC">
        <w:t xml:space="preserve"> and at least the outputs of the following activities:</w:t>
      </w:r>
    </w:p>
    <w:p w14:paraId="232CA921" w14:textId="6F8F60D7" w:rsidR="00523EDC" w:rsidRPr="00523EDC" w:rsidRDefault="00523EDC" w:rsidP="00523EDC">
      <w:pPr>
        <w:pStyle w:val="Point0"/>
        <w:ind w:left="1134" w:hanging="425"/>
      </w:pPr>
      <w:r w:rsidRPr="00523EDC">
        <w:t>(a)</w:t>
      </w:r>
      <w:r w:rsidRPr="00523EDC">
        <w:tab/>
        <w:t>Monitoring</w:t>
      </w:r>
      <w:r w:rsidR="00F51AC1">
        <w:t xml:space="preserve"> (see 6.1. Monitoring)</w:t>
      </w:r>
      <w:r w:rsidRPr="00523EDC">
        <w:t>;</w:t>
      </w:r>
    </w:p>
    <w:p w14:paraId="232CA922" w14:textId="42D53A09" w:rsidR="00523EDC" w:rsidRPr="00523EDC" w:rsidRDefault="00523EDC" w:rsidP="00523EDC">
      <w:pPr>
        <w:pStyle w:val="Point0"/>
        <w:ind w:left="1134" w:hanging="425"/>
      </w:pPr>
      <w:r w:rsidRPr="00523EDC">
        <w:t>(b)</w:t>
      </w:r>
      <w:r w:rsidRPr="00523EDC">
        <w:tab/>
        <w:t>Internal auditing</w:t>
      </w:r>
      <w:r w:rsidR="00F51AC1">
        <w:t xml:space="preserve"> (see 6.2. Internal auditing)</w:t>
      </w:r>
      <w:r w:rsidRPr="00523EDC">
        <w:t>;</w:t>
      </w:r>
    </w:p>
    <w:p w14:paraId="232CA923" w14:textId="3472C714" w:rsidR="00523EDC" w:rsidRPr="00523EDC" w:rsidRDefault="00523EDC" w:rsidP="00523EDC">
      <w:pPr>
        <w:pStyle w:val="Point0"/>
        <w:ind w:left="1134" w:hanging="425"/>
      </w:pPr>
      <w:r w:rsidRPr="00523EDC">
        <w:t>(c)</w:t>
      </w:r>
      <w:r w:rsidRPr="00523EDC">
        <w:tab/>
        <w:t>Management review</w:t>
      </w:r>
      <w:r w:rsidR="00F51AC1">
        <w:t xml:space="preserve"> (see 6.3. Management review)</w:t>
      </w:r>
      <w:r w:rsidRPr="00523EDC">
        <w:t>;</w:t>
      </w:r>
    </w:p>
    <w:p w14:paraId="232CA924" w14:textId="6537498A" w:rsidR="00523EDC" w:rsidRPr="00523EDC" w:rsidRDefault="00523EDC" w:rsidP="00523EDC">
      <w:pPr>
        <w:pStyle w:val="Point0"/>
        <w:ind w:left="1134" w:hanging="425"/>
      </w:pPr>
      <w:r w:rsidRPr="00523EDC">
        <w:t>(d)</w:t>
      </w:r>
      <w:r w:rsidRPr="00523EDC">
        <w:tab/>
        <w:t>Learning from accidents and incidents</w:t>
      </w:r>
      <w:r w:rsidR="00F51AC1">
        <w:t xml:space="preserve"> (see 7.1.</w:t>
      </w:r>
      <w:r w:rsidR="00F51AC1" w:rsidRPr="00F51AC1">
        <w:t xml:space="preserve"> </w:t>
      </w:r>
      <w:r w:rsidR="00F51AC1" w:rsidRPr="00523EDC">
        <w:t>Learning from accidents and incidents</w:t>
      </w:r>
      <w:r w:rsidR="00F51AC1">
        <w:t>)</w:t>
      </w:r>
      <w:r w:rsidRPr="00523EDC">
        <w:t>.</w:t>
      </w:r>
    </w:p>
    <w:p w14:paraId="232CA925" w14:textId="77777777" w:rsidR="00523EDC" w:rsidRPr="00523EDC" w:rsidRDefault="00523EDC" w:rsidP="00523EDC">
      <w:pPr>
        <w:ind w:left="720" w:hanging="720"/>
      </w:pPr>
      <w:r w:rsidRPr="00791F5D">
        <w:t>7.2.2.</w:t>
      </w:r>
      <w:r w:rsidR="003B3FF2">
        <w:tab/>
      </w:r>
      <w:r w:rsidRPr="00791F5D">
        <w:t>The organisation shall provide means to motivating staff and other interested parties to be active in improving safety as part of its organisational learning.</w:t>
      </w:r>
    </w:p>
    <w:p w14:paraId="232CA926" w14:textId="77777777" w:rsidR="00C027DC" w:rsidRPr="007549E7" w:rsidRDefault="00C027DC" w:rsidP="00C027DC">
      <w:pPr>
        <w:pStyle w:val="Langue"/>
        <w:rPr>
          <w:b w:val="0"/>
          <w:i/>
        </w:rPr>
      </w:pPr>
      <w:r w:rsidRPr="007549E7">
        <w:rPr>
          <w:b w:val="0"/>
          <w:i/>
        </w:rPr>
        <w:br w:type="page"/>
      </w:r>
      <w:r w:rsidRPr="007549E7">
        <w:rPr>
          <w:b w:val="0"/>
          <w:i/>
        </w:rPr>
        <w:lastRenderedPageBreak/>
        <w:t>ANNEX III</w:t>
      </w:r>
    </w:p>
    <w:tbl>
      <w:tblPr>
        <w:tblW w:w="9639" w:type="dxa"/>
        <w:tblCellMar>
          <w:left w:w="0" w:type="dxa"/>
          <w:right w:w="0" w:type="dxa"/>
        </w:tblCellMar>
        <w:tblLook w:val="0000" w:firstRow="0" w:lastRow="0" w:firstColumn="0" w:lastColumn="0" w:noHBand="0" w:noVBand="0"/>
      </w:tblPr>
      <w:tblGrid>
        <w:gridCol w:w="985"/>
        <w:gridCol w:w="785"/>
        <w:gridCol w:w="640"/>
        <w:gridCol w:w="414"/>
        <w:gridCol w:w="766"/>
        <w:gridCol w:w="236"/>
        <w:gridCol w:w="236"/>
        <w:gridCol w:w="6"/>
        <w:gridCol w:w="428"/>
        <w:gridCol w:w="429"/>
        <w:gridCol w:w="258"/>
        <w:gridCol w:w="170"/>
        <w:gridCol w:w="429"/>
        <w:gridCol w:w="428"/>
        <w:gridCol w:w="22"/>
        <w:gridCol w:w="236"/>
        <w:gridCol w:w="48"/>
        <w:gridCol w:w="123"/>
        <w:gridCol w:w="65"/>
        <w:gridCol w:w="236"/>
        <w:gridCol w:w="127"/>
        <w:gridCol w:w="109"/>
        <w:gridCol w:w="236"/>
        <w:gridCol w:w="84"/>
        <w:gridCol w:w="157"/>
        <w:gridCol w:w="236"/>
        <w:gridCol w:w="35"/>
        <w:gridCol w:w="201"/>
        <w:gridCol w:w="228"/>
        <w:gridCol w:w="8"/>
        <w:gridCol w:w="236"/>
        <w:gridCol w:w="45"/>
        <w:gridCol w:w="139"/>
        <w:gridCol w:w="52"/>
        <w:gridCol w:w="236"/>
        <w:gridCol w:w="141"/>
        <w:gridCol w:w="429"/>
      </w:tblGrid>
      <w:tr w:rsidR="00C027DC" w:rsidRPr="007549E7" w14:paraId="232CA929" w14:textId="77777777" w:rsidTr="00BA555D">
        <w:trPr>
          <w:trHeight w:val="1121"/>
        </w:trPr>
        <w:tc>
          <w:tcPr>
            <w:tcW w:w="1770" w:type="dxa"/>
            <w:gridSpan w:val="2"/>
            <w:tcBorders>
              <w:top w:val="nil"/>
              <w:left w:val="nil"/>
              <w:bottom w:val="nil"/>
              <w:right w:val="nil"/>
            </w:tcBorders>
          </w:tcPr>
          <w:p w14:paraId="232CA927" w14:textId="77777777" w:rsidR="00C027DC" w:rsidRPr="007549E7" w:rsidRDefault="00203235" w:rsidP="00BA555D">
            <w:r w:rsidRPr="007549E7">
              <w:rPr>
                <w:noProof/>
                <w:lang w:eastAsia="en-GB"/>
              </w:rPr>
              <w:drawing>
                <wp:inline distT="0" distB="0" distL="0" distR="0" wp14:anchorId="232CA9B7" wp14:editId="232CA9B8">
                  <wp:extent cx="1009015" cy="673100"/>
                  <wp:effectExtent l="0" t="0" r="63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015" cy="673100"/>
                          </a:xfrm>
                          <a:prstGeom prst="rect">
                            <a:avLst/>
                          </a:prstGeom>
                          <a:noFill/>
                          <a:ln>
                            <a:noFill/>
                          </a:ln>
                        </pic:spPr>
                      </pic:pic>
                    </a:graphicData>
                  </a:graphic>
                </wp:inline>
              </w:drawing>
            </w:r>
          </w:p>
        </w:tc>
        <w:tc>
          <w:tcPr>
            <w:tcW w:w="7869" w:type="dxa"/>
            <w:gridSpan w:val="35"/>
            <w:tcBorders>
              <w:top w:val="nil"/>
              <w:left w:val="nil"/>
              <w:bottom w:val="nil"/>
              <w:right w:val="nil"/>
            </w:tcBorders>
          </w:tcPr>
          <w:p w14:paraId="232CA928" w14:textId="77777777" w:rsidR="00C027DC" w:rsidRPr="007549E7" w:rsidRDefault="00D512DF" w:rsidP="00BA555D">
            <w:pPr>
              <w:spacing w:before="240"/>
              <w:jc w:val="center"/>
            </w:pPr>
            <w:r w:rsidRPr="007549E7">
              <w:rPr>
                <w:b/>
                <w:sz w:val="30"/>
                <w:szCs w:val="30"/>
              </w:rPr>
              <w:t>SAFETY AUTHORISATION</w:t>
            </w:r>
          </w:p>
        </w:tc>
      </w:tr>
      <w:tr w:rsidR="00C027DC" w:rsidRPr="007549E7" w14:paraId="232CA92C" w14:textId="77777777" w:rsidTr="00BA555D">
        <w:trPr>
          <w:trHeight w:val="851"/>
        </w:trPr>
        <w:tc>
          <w:tcPr>
            <w:tcW w:w="9639" w:type="dxa"/>
            <w:gridSpan w:val="37"/>
            <w:tcBorders>
              <w:top w:val="nil"/>
              <w:left w:val="nil"/>
              <w:bottom w:val="nil"/>
              <w:right w:val="nil"/>
            </w:tcBorders>
          </w:tcPr>
          <w:p w14:paraId="232CA92A" w14:textId="077F5D7E" w:rsidR="00C027DC" w:rsidRPr="007549E7" w:rsidRDefault="00D512DF" w:rsidP="00D512DF">
            <w:pPr>
              <w:pBdr>
                <w:bottom w:val="single" w:sz="4" w:space="1" w:color="auto"/>
              </w:pBdr>
              <w:spacing w:after="0"/>
              <w:jc w:val="center"/>
              <w:rPr>
                <w:rFonts w:eastAsia="Times New Roman"/>
                <w:lang w:eastAsia="fr-FR"/>
              </w:rPr>
            </w:pPr>
            <w:r w:rsidRPr="007549E7">
              <w:rPr>
                <w:rFonts w:eastAsia="Times New Roman"/>
                <w:lang w:eastAsia="fr-FR"/>
              </w:rPr>
              <w:t xml:space="preserve">Safety Authorisation confirming acceptance of the </w:t>
            </w:r>
            <w:r w:rsidR="005C5848">
              <w:rPr>
                <w:rFonts w:eastAsia="Times New Roman"/>
                <w:lang w:eastAsia="fr-FR"/>
              </w:rPr>
              <w:t>s</w:t>
            </w:r>
            <w:r w:rsidR="005C5848" w:rsidRPr="007549E7">
              <w:rPr>
                <w:rFonts w:eastAsia="Times New Roman"/>
                <w:lang w:eastAsia="fr-FR"/>
              </w:rPr>
              <w:t xml:space="preserve">afety </w:t>
            </w:r>
            <w:r w:rsidR="005C5848">
              <w:rPr>
                <w:rFonts w:eastAsia="Times New Roman"/>
                <w:lang w:eastAsia="fr-FR"/>
              </w:rPr>
              <w:t>m</w:t>
            </w:r>
            <w:r w:rsidR="005C5848" w:rsidRPr="007549E7">
              <w:rPr>
                <w:rFonts w:eastAsia="Times New Roman"/>
                <w:lang w:eastAsia="fr-FR"/>
              </w:rPr>
              <w:t xml:space="preserve">anagement </w:t>
            </w:r>
            <w:r w:rsidR="005C5848">
              <w:rPr>
                <w:rFonts w:eastAsia="Times New Roman"/>
                <w:lang w:eastAsia="fr-FR"/>
              </w:rPr>
              <w:t>s</w:t>
            </w:r>
            <w:r w:rsidR="005C5848" w:rsidRPr="007549E7">
              <w:rPr>
                <w:rFonts w:eastAsia="Times New Roman"/>
                <w:lang w:eastAsia="fr-FR"/>
              </w:rPr>
              <w:t xml:space="preserve">ystem </w:t>
            </w:r>
            <w:r w:rsidRPr="007549E7">
              <w:rPr>
                <w:rFonts w:eastAsia="Times New Roman"/>
                <w:lang w:eastAsia="fr-FR"/>
              </w:rPr>
              <w:t xml:space="preserve">within the European Union in conformity with Directive </w:t>
            </w:r>
            <w:r w:rsidR="0088671B">
              <w:rPr>
                <w:rFonts w:eastAsia="Times New Roman"/>
                <w:lang w:eastAsia="fr-FR"/>
              </w:rPr>
              <w:t>(EU) 2016/798</w:t>
            </w:r>
            <w:r w:rsidR="00C027DC" w:rsidRPr="007549E7">
              <w:rPr>
                <w:rFonts w:eastAsia="Times New Roman"/>
                <w:lang w:eastAsia="fr-FR"/>
              </w:rPr>
              <w:t xml:space="preserve"> and applicable national legislation</w:t>
            </w:r>
          </w:p>
          <w:p w14:paraId="232CA92B" w14:textId="77777777" w:rsidR="00C027DC" w:rsidRPr="007549E7" w:rsidRDefault="00C027DC" w:rsidP="00BA555D">
            <w:pPr>
              <w:spacing w:after="240"/>
              <w:ind w:right="284"/>
              <w:jc w:val="center"/>
              <w:rPr>
                <w:b/>
                <w:bCs/>
                <w:sz w:val="30"/>
                <w:szCs w:val="30"/>
              </w:rPr>
            </w:pPr>
          </w:p>
        </w:tc>
      </w:tr>
      <w:tr w:rsidR="00C97BD2" w:rsidRPr="007549E7" w14:paraId="232CA93B" w14:textId="77777777" w:rsidTr="0090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68" w:type="dxa"/>
            <w:gridSpan w:val="8"/>
            <w:tcBorders>
              <w:top w:val="nil"/>
              <w:left w:val="nil"/>
              <w:bottom w:val="nil"/>
              <w:right w:val="single" w:sz="4" w:space="0" w:color="auto"/>
            </w:tcBorders>
          </w:tcPr>
          <w:p w14:paraId="232CA92D" w14:textId="77777777" w:rsidR="00C97BD2" w:rsidRPr="007549E7" w:rsidRDefault="00C97BD2" w:rsidP="0090498C">
            <w:pPr>
              <w:spacing w:after="0"/>
              <w:jc w:val="left"/>
              <w:rPr>
                <w:rFonts w:eastAsia="Times New Roman"/>
                <w:lang w:eastAsia="fr-FR"/>
              </w:rPr>
            </w:pPr>
            <w:r w:rsidRPr="007549E7">
              <w:rPr>
                <w:rFonts w:eastAsia="Times New Roman"/>
                <w:b/>
              </w:rPr>
              <w:t>EU IDENTIFICATION NUMBER</w:t>
            </w:r>
            <w:r w:rsidRPr="007549E7">
              <w:rPr>
                <w:rFonts w:eastAsia="Times New Roman"/>
                <w:b/>
                <w:bCs/>
                <w:lang w:eastAsia="fr-FR"/>
              </w:rPr>
              <w:t>:</w:t>
            </w:r>
          </w:p>
        </w:tc>
        <w:tc>
          <w:tcPr>
            <w:tcW w:w="428" w:type="dxa"/>
            <w:tcBorders>
              <w:top w:val="single" w:sz="4" w:space="0" w:color="auto"/>
              <w:left w:val="single" w:sz="4" w:space="0" w:color="auto"/>
              <w:bottom w:val="single" w:sz="4" w:space="0" w:color="auto"/>
            </w:tcBorders>
          </w:tcPr>
          <w:p w14:paraId="27E70F73" w14:textId="77777777" w:rsidR="00C97BD2" w:rsidRPr="007549E7" w:rsidRDefault="00C97BD2" w:rsidP="00BA555D">
            <w:pPr>
              <w:spacing w:after="0"/>
              <w:rPr>
                <w:rFonts w:eastAsia="Times New Roman"/>
                <w:lang w:eastAsia="fr-FR"/>
              </w:rPr>
            </w:pPr>
          </w:p>
        </w:tc>
        <w:tc>
          <w:tcPr>
            <w:tcW w:w="429" w:type="dxa"/>
            <w:tcBorders>
              <w:top w:val="single" w:sz="4" w:space="0" w:color="auto"/>
              <w:left w:val="nil"/>
              <w:bottom w:val="single" w:sz="4" w:space="0" w:color="auto"/>
            </w:tcBorders>
          </w:tcPr>
          <w:p w14:paraId="664889BD" w14:textId="77777777" w:rsidR="00C97BD2" w:rsidRPr="007549E7" w:rsidRDefault="00C97BD2" w:rsidP="00BA555D">
            <w:pPr>
              <w:spacing w:after="0"/>
              <w:rPr>
                <w:rFonts w:eastAsia="Times New Roman"/>
                <w:lang w:eastAsia="fr-FR"/>
              </w:rPr>
            </w:pPr>
          </w:p>
        </w:tc>
        <w:tc>
          <w:tcPr>
            <w:tcW w:w="428" w:type="dxa"/>
            <w:gridSpan w:val="2"/>
            <w:tcBorders>
              <w:top w:val="single" w:sz="4" w:space="0" w:color="auto"/>
              <w:left w:val="nil"/>
              <w:bottom w:val="single" w:sz="4" w:space="0" w:color="auto"/>
            </w:tcBorders>
          </w:tcPr>
          <w:p w14:paraId="07D90522" w14:textId="77777777" w:rsidR="00C97BD2" w:rsidRPr="007549E7" w:rsidRDefault="00C97BD2" w:rsidP="00BA555D">
            <w:pPr>
              <w:spacing w:after="0"/>
              <w:rPr>
                <w:rFonts w:eastAsia="Times New Roman"/>
                <w:lang w:eastAsia="fr-FR"/>
              </w:rPr>
            </w:pPr>
          </w:p>
        </w:tc>
        <w:tc>
          <w:tcPr>
            <w:tcW w:w="429" w:type="dxa"/>
            <w:tcBorders>
              <w:top w:val="single" w:sz="4" w:space="0" w:color="auto"/>
              <w:left w:val="nil"/>
              <w:bottom w:val="single" w:sz="4" w:space="0" w:color="auto"/>
            </w:tcBorders>
          </w:tcPr>
          <w:p w14:paraId="2BA6AB4A" w14:textId="77777777" w:rsidR="00C97BD2" w:rsidRPr="007549E7" w:rsidRDefault="00C97BD2" w:rsidP="00BA555D">
            <w:pPr>
              <w:spacing w:after="0"/>
              <w:rPr>
                <w:rFonts w:eastAsia="Times New Roman"/>
                <w:lang w:eastAsia="fr-FR"/>
              </w:rPr>
            </w:pPr>
          </w:p>
        </w:tc>
        <w:tc>
          <w:tcPr>
            <w:tcW w:w="428" w:type="dxa"/>
            <w:tcBorders>
              <w:top w:val="single" w:sz="4" w:space="0" w:color="auto"/>
              <w:left w:val="nil"/>
              <w:bottom w:val="single" w:sz="4" w:space="0" w:color="auto"/>
            </w:tcBorders>
          </w:tcPr>
          <w:p w14:paraId="340609BB" w14:textId="77777777" w:rsidR="00C97BD2" w:rsidRPr="007549E7" w:rsidRDefault="00C97BD2" w:rsidP="00BA555D">
            <w:pPr>
              <w:spacing w:after="0"/>
              <w:rPr>
                <w:rFonts w:eastAsia="Times New Roman"/>
                <w:lang w:eastAsia="fr-FR"/>
              </w:rPr>
            </w:pPr>
          </w:p>
        </w:tc>
        <w:tc>
          <w:tcPr>
            <w:tcW w:w="429" w:type="dxa"/>
            <w:gridSpan w:val="4"/>
            <w:tcBorders>
              <w:top w:val="single" w:sz="4" w:space="0" w:color="auto"/>
              <w:left w:val="nil"/>
              <w:bottom w:val="single" w:sz="4" w:space="0" w:color="auto"/>
            </w:tcBorders>
          </w:tcPr>
          <w:p w14:paraId="66B00839" w14:textId="77777777" w:rsidR="00C97BD2" w:rsidRPr="007549E7" w:rsidRDefault="00C97BD2" w:rsidP="00BA555D">
            <w:pPr>
              <w:spacing w:after="0"/>
              <w:rPr>
                <w:rFonts w:eastAsia="Times New Roman"/>
                <w:lang w:eastAsia="fr-FR"/>
              </w:rPr>
            </w:pPr>
          </w:p>
        </w:tc>
        <w:tc>
          <w:tcPr>
            <w:tcW w:w="428" w:type="dxa"/>
            <w:gridSpan w:val="3"/>
            <w:tcBorders>
              <w:top w:val="single" w:sz="4" w:space="0" w:color="auto"/>
              <w:left w:val="nil"/>
              <w:bottom w:val="single" w:sz="4" w:space="0" w:color="auto"/>
            </w:tcBorders>
          </w:tcPr>
          <w:p w14:paraId="0A3862E1" w14:textId="77777777" w:rsidR="00C97BD2" w:rsidRPr="007549E7" w:rsidRDefault="00C97BD2" w:rsidP="00BA555D">
            <w:pPr>
              <w:spacing w:after="0"/>
              <w:rPr>
                <w:rFonts w:eastAsia="Times New Roman"/>
                <w:lang w:eastAsia="fr-FR"/>
              </w:rPr>
            </w:pPr>
          </w:p>
        </w:tc>
        <w:tc>
          <w:tcPr>
            <w:tcW w:w="429" w:type="dxa"/>
            <w:gridSpan w:val="3"/>
            <w:tcBorders>
              <w:top w:val="single" w:sz="4" w:space="0" w:color="auto"/>
              <w:left w:val="nil"/>
              <w:bottom w:val="single" w:sz="4" w:space="0" w:color="auto"/>
            </w:tcBorders>
          </w:tcPr>
          <w:p w14:paraId="303601FE" w14:textId="77777777" w:rsidR="00C97BD2" w:rsidRPr="007549E7" w:rsidRDefault="00C97BD2" w:rsidP="00BA555D">
            <w:pPr>
              <w:spacing w:after="0"/>
              <w:rPr>
                <w:rFonts w:eastAsia="Times New Roman"/>
                <w:lang w:eastAsia="fr-FR"/>
              </w:rPr>
            </w:pPr>
          </w:p>
        </w:tc>
        <w:tc>
          <w:tcPr>
            <w:tcW w:w="428" w:type="dxa"/>
            <w:gridSpan w:val="3"/>
            <w:tcBorders>
              <w:top w:val="single" w:sz="4" w:space="0" w:color="auto"/>
              <w:left w:val="nil"/>
              <w:bottom w:val="single" w:sz="4" w:space="0" w:color="auto"/>
            </w:tcBorders>
          </w:tcPr>
          <w:p w14:paraId="22F74637" w14:textId="77777777" w:rsidR="00C97BD2" w:rsidRPr="007549E7" w:rsidRDefault="00C97BD2" w:rsidP="00BA555D">
            <w:pPr>
              <w:spacing w:after="0"/>
              <w:rPr>
                <w:rFonts w:eastAsia="Times New Roman"/>
                <w:lang w:eastAsia="fr-FR"/>
              </w:rPr>
            </w:pPr>
          </w:p>
        </w:tc>
        <w:tc>
          <w:tcPr>
            <w:tcW w:w="429" w:type="dxa"/>
            <w:gridSpan w:val="2"/>
            <w:tcBorders>
              <w:top w:val="single" w:sz="4" w:space="0" w:color="auto"/>
              <w:left w:val="nil"/>
              <w:bottom w:val="single" w:sz="4" w:space="0" w:color="auto"/>
            </w:tcBorders>
          </w:tcPr>
          <w:p w14:paraId="034D76C3" w14:textId="77777777" w:rsidR="00C97BD2" w:rsidRPr="007549E7" w:rsidRDefault="00C97BD2" w:rsidP="00BA555D">
            <w:pPr>
              <w:spacing w:after="0"/>
              <w:rPr>
                <w:rFonts w:eastAsia="Times New Roman"/>
                <w:lang w:eastAsia="fr-FR"/>
              </w:rPr>
            </w:pPr>
          </w:p>
        </w:tc>
        <w:tc>
          <w:tcPr>
            <w:tcW w:w="428" w:type="dxa"/>
            <w:gridSpan w:val="4"/>
            <w:tcBorders>
              <w:top w:val="single" w:sz="4" w:space="0" w:color="auto"/>
              <w:left w:val="nil"/>
              <w:bottom w:val="single" w:sz="4" w:space="0" w:color="auto"/>
            </w:tcBorders>
          </w:tcPr>
          <w:p w14:paraId="4DD1D4F4" w14:textId="77777777" w:rsidR="00C97BD2" w:rsidRPr="007549E7" w:rsidRDefault="00C97BD2" w:rsidP="00BA555D">
            <w:pPr>
              <w:spacing w:after="0"/>
              <w:rPr>
                <w:rFonts w:eastAsia="Times New Roman"/>
                <w:lang w:eastAsia="fr-FR"/>
              </w:rPr>
            </w:pPr>
          </w:p>
        </w:tc>
        <w:tc>
          <w:tcPr>
            <w:tcW w:w="429" w:type="dxa"/>
            <w:gridSpan w:val="3"/>
            <w:tcBorders>
              <w:top w:val="single" w:sz="4" w:space="0" w:color="auto"/>
              <w:left w:val="nil"/>
              <w:bottom w:val="single" w:sz="4" w:space="0" w:color="auto"/>
            </w:tcBorders>
          </w:tcPr>
          <w:p w14:paraId="05E384BD" w14:textId="77777777" w:rsidR="00C97BD2" w:rsidRPr="007549E7" w:rsidRDefault="00C97BD2" w:rsidP="00BA555D">
            <w:pPr>
              <w:spacing w:after="0"/>
              <w:rPr>
                <w:rFonts w:eastAsia="Times New Roman"/>
                <w:lang w:eastAsia="fr-FR"/>
              </w:rPr>
            </w:pPr>
          </w:p>
        </w:tc>
        <w:tc>
          <w:tcPr>
            <w:tcW w:w="429" w:type="dxa"/>
            <w:tcBorders>
              <w:top w:val="nil"/>
              <w:left w:val="nil"/>
              <w:bottom w:val="nil"/>
              <w:right w:val="nil"/>
            </w:tcBorders>
          </w:tcPr>
          <w:p w14:paraId="232CA93A" w14:textId="6789AE0D" w:rsidR="00C97BD2" w:rsidRPr="007549E7" w:rsidRDefault="00C97BD2" w:rsidP="00BA555D">
            <w:pPr>
              <w:spacing w:after="0"/>
              <w:rPr>
                <w:rFonts w:eastAsia="Times New Roman"/>
                <w:lang w:eastAsia="fr-FR"/>
              </w:rPr>
            </w:pPr>
          </w:p>
        </w:tc>
      </w:tr>
      <w:tr w:rsidR="00C027DC" w:rsidRPr="007549E7" w14:paraId="232CA93E"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516" w:type="dxa"/>
            <w:gridSpan w:val="17"/>
            <w:tcBorders>
              <w:top w:val="nil"/>
              <w:left w:val="nil"/>
              <w:right w:val="nil"/>
            </w:tcBorders>
            <w:vAlign w:val="center"/>
          </w:tcPr>
          <w:p w14:paraId="232CA93C" w14:textId="77777777" w:rsidR="00C027DC" w:rsidRPr="007549E7" w:rsidRDefault="00C027DC" w:rsidP="00D512DF">
            <w:pPr>
              <w:spacing w:before="480" w:after="60"/>
              <w:rPr>
                <w:rFonts w:eastAsia="Times New Roman"/>
                <w:sz w:val="18"/>
                <w:szCs w:val="18"/>
                <w:lang w:eastAsia="fr-FR"/>
              </w:rPr>
            </w:pPr>
            <w:r w:rsidRPr="007549E7">
              <w:rPr>
                <w:rFonts w:eastAsia="Times New Roman"/>
                <w:b/>
                <w:lang w:eastAsia="fr-FR"/>
              </w:rPr>
              <w:t xml:space="preserve">1. </w:t>
            </w:r>
            <w:r w:rsidR="00D512DF" w:rsidRPr="007549E7">
              <w:rPr>
                <w:rFonts w:eastAsia="Times New Roman"/>
                <w:b/>
                <w:lang w:eastAsia="fr-FR"/>
              </w:rPr>
              <w:t>AUTHORISED INFRASTRUCTURE MANAGER</w:t>
            </w:r>
          </w:p>
        </w:tc>
        <w:tc>
          <w:tcPr>
            <w:tcW w:w="3123" w:type="dxa"/>
            <w:gridSpan w:val="20"/>
            <w:tcBorders>
              <w:top w:val="nil"/>
              <w:left w:val="nil"/>
              <w:right w:val="nil"/>
            </w:tcBorders>
            <w:vAlign w:val="center"/>
          </w:tcPr>
          <w:p w14:paraId="232CA93D" w14:textId="77777777" w:rsidR="00C027DC" w:rsidRPr="007549E7" w:rsidRDefault="00C027DC" w:rsidP="00BA555D">
            <w:pPr>
              <w:spacing w:before="60" w:after="60"/>
              <w:rPr>
                <w:rFonts w:eastAsia="Times New Roman"/>
                <w:lang w:eastAsia="fr-FR"/>
              </w:rPr>
            </w:pPr>
          </w:p>
        </w:tc>
      </w:tr>
      <w:tr w:rsidR="00C027DC" w:rsidRPr="007549E7" w14:paraId="232CA941"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516" w:type="dxa"/>
            <w:gridSpan w:val="17"/>
            <w:tcBorders>
              <w:right w:val="nil"/>
            </w:tcBorders>
            <w:vAlign w:val="center"/>
          </w:tcPr>
          <w:p w14:paraId="232CA93F" w14:textId="77777777" w:rsidR="00C027DC" w:rsidRPr="007549E7" w:rsidRDefault="00C027DC" w:rsidP="00BA555D">
            <w:pPr>
              <w:spacing w:before="60" w:after="60"/>
              <w:rPr>
                <w:rFonts w:eastAsia="Times New Roman"/>
                <w:sz w:val="18"/>
                <w:szCs w:val="18"/>
                <w:lang w:eastAsia="fr-FR"/>
              </w:rPr>
            </w:pPr>
            <w:r w:rsidRPr="007549E7">
              <w:rPr>
                <w:rFonts w:eastAsia="Times New Roman"/>
                <w:sz w:val="18"/>
                <w:szCs w:val="18"/>
                <w:lang w:eastAsia="fr-FR"/>
              </w:rPr>
              <w:t>Legal denomination:</w:t>
            </w:r>
          </w:p>
        </w:tc>
        <w:tc>
          <w:tcPr>
            <w:tcW w:w="3123" w:type="dxa"/>
            <w:gridSpan w:val="20"/>
            <w:tcBorders>
              <w:left w:val="nil"/>
            </w:tcBorders>
            <w:vAlign w:val="center"/>
          </w:tcPr>
          <w:p w14:paraId="232CA940" w14:textId="77777777" w:rsidR="00C027DC" w:rsidRPr="007549E7" w:rsidRDefault="00C027DC" w:rsidP="00BA555D">
            <w:pPr>
              <w:spacing w:before="60" w:after="60"/>
              <w:rPr>
                <w:rFonts w:eastAsia="Times New Roman"/>
                <w:lang w:eastAsia="fr-FR"/>
              </w:rPr>
            </w:pPr>
          </w:p>
        </w:tc>
      </w:tr>
      <w:tr w:rsidR="00C027DC" w:rsidRPr="007549E7" w14:paraId="232CA944"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516" w:type="dxa"/>
            <w:gridSpan w:val="17"/>
            <w:vAlign w:val="center"/>
          </w:tcPr>
          <w:p w14:paraId="232CA942" w14:textId="3C327002" w:rsidR="00C027DC" w:rsidRPr="007549E7" w:rsidRDefault="00C027DC" w:rsidP="00CD2BC1">
            <w:pPr>
              <w:spacing w:before="60" w:after="60"/>
              <w:rPr>
                <w:rFonts w:eastAsia="Times New Roman"/>
                <w:sz w:val="18"/>
                <w:szCs w:val="18"/>
                <w:lang w:eastAsia="fr-FR"/>
              </w:rPr>
            </w:pPr>
            <w:r w:rsidRPr="007549E7">
              <w:rPr>
                <w:rFonts w:eastAsia="Times New Roman"/>
                <w:sz w:val="18"/>
                <w:szCs w:val="18"/>
                <w:lang w:eastAsia="fr-FR"/>
              </w:rPr>
              <w:t xml:space="preserve">Infrastructure </w:t>
            </w:r>
            <w:r w:rsidR="00CD2BC1">
              <w:rPr>
                <w:rFonts w:eastAsia="Times New Roman"/>
                <w:sz w:val="18"/>
                <w:szCs w:val="18"/>
                <w:lang w:eastAsia="fr-FR"/>
              </w:rPr>
              <w:t>m</w:t>
            </w:r>
            <w:r w:rsidR="00CD2BC1" w:rsidRPr="007549E7">
              <w:rPr>
                <w:rFonts w:eastAsia="Times New Roman"/>
                <w:sz w:val="18"/>
                <w:szCs w:val="18"/>
                <w:lang w:eastAsia="fr-FR"/>
              </w:rPr>
              <w:t xml:space="preserve">anager </w:t>
            </w:r>
            <w:r w:rsidRPr="007549E7">
              <w:rPr>
                <w:rFonts w:eastAsia="Times New Roman"/>
                <w:sz w:val="18"/>
                <w:szCs w:val="18"/>
                <w:lang w:eastAsia="fr-FR"/>
              </w:rPr>
              <w:t>name:</w:t>
            </w:r>
          </w:p>
        </w:tc>
        <w:tc>
          <w:tcPr>
            <w:tcW w:w="3123" w:type="dxa"/>
            <w:gridSpan w:val="20"/>
            <w:vAlign w:val="center"/>
          </w:tcPr>
          <w:p w14:paraId="232CA943" w14:textId="77777777" w:rsidR="00C027DC" w:rsidRPr="007549E7" w:rsidRDefault="00C027DC" w:rsidP="00BA555D">
            <w:pPr>
              <w:spacing w:before="60" w:after="60"/>
              <w:rPr>
                <w:rFonts w:eastAsia="Times New Roman"/>
                <w:sz w:val="18"/>
                <w:szCs w:val="18"/>
                <w:lang w:eastAsia="fr-FR"/>
              </w:rPr>
            </w:pPr>
            <w:r w:rsidRPr="007549E7">
              <w:rPr>
                <w:rFonts w:eastAsia="Times New Roman"/>
                <w:sz w:val="18"/>
                <w:szCs w:val="18"/>
                <w:lang w:eastAsia="fr-FR"/>
              </w:rPr>
              <w:t>Acronym:</w:t>
            </w:r>
          </w:p>
        </w:tc>
      </w:tr>
      <w:tr w:rsidR="00C027DC" w:rsidRPr="007549E7" w14:paraId="232CA947"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516" w:type="dxa"/>
            <w:gridSpan w:val="17"/>
            <w:vAlign w:val="center"/>
          </w:tcPr>
          <w:p w14:paraId="232CA945" w14:textId="77777777" w:rsidR="00C027DC" w:rsidRPr="007549E7" w:rsidRDefault="00C027DC" w:rsidP="00BA555D">
            <w:pPr>
              <w:spacing w:before="60" w:after="60"/>
              <w:rPr>
                <w:rFonts w:eastAsia="Times New Roman"/>
                <w:sz w:val="18"/>
                <w:szCs w:val="18"/>
                <w:lang w:eastAsia="fr-FR"/>
              </w:rPr>
            </w:pPr>
            <w:r w:rsidRPr="007549E7">
              <w:rPr>
                <w:rFonts w:eastAsia="Times New Roman"/>
                <w:sz w:val="18"/>
                <w:szCs w:val="18"/>
                <w:lang w:eastAsia="fr-FR"/>
              </w:rPr>
              <w:t>National registration number:</w:t>
            </w:r>
          </w:p>
        </w:tc>
        <w:tc>
          <w:tcPr>
            <w:tcW w:w="3123" w:type="dxa"/>
            <w:gridSpan w:val="20"/>
            <w:vAlign w:val="center"/>
          </w:tcPr>
          <w:p w14:paraId="232CA946" w14:textId="77777777" w:rsidR="00C027DC" w:rsidRPr="007549E7" w:rsidRDefault="00C027DC" w:rsidP="00BA555D">
            <w:pPr>
              <w:spacing w:before="60" w:after="60"/>
              <w:rPr>
                <w:rFonts w:eastAsia="Times New Roman"/>
                <w:sz w:val="18"/>
                <w:szCs w:val="18"/>
                <w:lang w:eastAsia="fr-FR"/>
              </w:rPr>
            </w:pPr>
            <w:r w:rsidRPr="007549E7">
              <w:rPr>
                <w:rFonts w:eastAsia="Times New Roman"/>
                <w:sz w:val="18"/>
                <w:szCs w:val="18"/>
                <w:lang w:eastAsia="fr-FR"/>
              </w:rPr>
              <w:t>VAT No:</w:t>
            </w:r>
          </w:p>
        </w:tc>
      </w:tr>
      <w:tr w:rsidR="00C027DC" w:rsidRPr="007549E7" w14:paraId="232CA949"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39" w:type="dxa"/>
            <w:gridSpan w:val="37"/>
            <w:tcBorders>
              <w:top w:val="nil"/>
              <w:left w:val="nil"/>
              <w:right w:val="nil"/>
            </w:tcBorders>
            <w:vAlign w:val="center"/>
          </w:tcPr>
          <w:p w14:paraId="232CA948" w14:textId="77777777" w:rsidR="00C027DC" w:rsidRPr="007549E7" w:rsidRDefault="00C027DC" w:rsidP="00D512DF">
            <w:pPr>
              <w:tabs>
                <w:tab w:val="left" w:pos="6300"/>
              </w:tabs>
              <w:spacing w:before="360" w:after="60"/>
              <w:rPr>
                <w:rFonts w:eastAsia="Times New Roman"/>
                <w:sz w:val="18"/>
                <w:szCs w:val="18"/>
                <w:lang w:eastAsia="fr-FR"/>
              </w:rPr>
            </w:pPr>
            <w:r w:rsidRPr="007549E7">
              <w:rPr>
                <w:rFonts w:eastAsia="Times New Roman"/>
                <w:b/>
                <w:lang w:eastAsia="fr-FR"/>
              </w:rPr>
              <w:t xml:space="preserve">2. AUTHORITY ISSUING </w:t>
            </w:r>
            <w:r w:rsidR="00D512DF" w:rsidRPr="007549E7">
              <w:rPr>
                <w:rFonts w:eastAsia="Times New Roman"/>
                <w:b/>
                <w:lang w:eastAsia="fr-FR"/>
              </w:rPr>
              <w:t>AUTHORISATION</w:t>
            </w:r>
          </w:p>
        </w:tc>
      </w:tr>
      <w:tr w:rsidR="00C027DC" w:rsidRPr="007549E7" w14:paraId="232CA94B"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39" w:type="dxa"/>
            <w:gridSpan w:val="37"/>
            <w:vAlign w:val="center"/>
          </w:tcPr>
          <w:p w14:paraId="232CA94A" w14:textId="77777777" w:rsidR="00C027DC" w:rsidRPr="007549E7" w:rsidRDefault="00C027DC" w:rsidP="00BA555D">
            <w:pPr>
              <w:tabs>
                <w:tab w:val="left" w:pos="6300"/>
              </w:tabs>
              <w:spacing w:before="60" w:after="60"/>
              <w:rPr>
                <w:rFonts w:eastAsia="Times New Roman"/>
                <w:sz w:val="18"/>
                <w:szCs w:val="18"/>
                <w:lang w:eastAsia="fr-FR"/>
              </w:rPr>
            </w:pPr>
            <w:r w:rsidRPr="007549E7">
              <w:rPr>
                <w:rFonts w:eastAsia="Times New Roman"/>
                <w:sz w:val="18"/>
                <w:szCs w:val="18"/>
                <w:lang w:eastAsia="fr-FR"/>
              </w:rPr>
              <w:t>Organisation:</w:t>
            </w:r>
          </w:p>
        </w:tc>
      </w:tr>
      <w:tr w:rsidR="00C027DC" w:rsidRPr="007549E7" w14:paraId="232CA94D"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39" w:type="dxa"/>
            <w:gridSpan w:val="37"/>
            <w:vAlign w:val="center"/>
          </w:tcPr>
          <w:p w14:paraId="232CA94C" w14:textId="77777777" w:rsidR="00C027DC" w:rsidRPr="007549E7" w:rsidRDefault="00C027DC" w:rsidP="00BA555D">
            <w:pPr>
              <w:tabs>
                <w:tab w:val="left" w:pos="6300"/>
              </w:tabs>
              <w:spacing w:before="60" w:after="60"/>
              <w:rPr>
                <w:rFonts w:eastAsia="Times New Roman"/>
                <w:sz w:val="18"/>
                <w:szCs w:val="18"/>
                <w:lang w:eastAsia="fr-FR"/>
              </w:rPr>
            </w:pPr>
            <w:r w:rsidRPr="007549E7">
              <w:rPr>
                <w:rFonts w:eastAsia="Times New Roman"/>
                <w:sz w:val="18"/>
                <w:szCs w:val="18"/>
                <w:lang w:eastAsia="fr-FR"/>
              </w:rPr>
              <w:t>Country:</w:t>
            </w:r>
          </w:p>
        </w:tc>
      </w:tr>
      <w:tr w:rsidR="00C027DC" w:rsidRPr="007549E7" w14:paraId="232CA94F"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39" w:type="dxa"/>
            <w:gridSpan w:val="37"/>
            <w:tcBorders>
              <w:left w:val="nil"/>
              <w:bottom w:val="nil"/>
              <w:right w:val="nil"/>
            </w:tcBorders>
            <w:vAlign w:val="center"/>
          </w:tcPr>
          <w:p w14:paraId="232CA94E" w14:textId="77777777" w:rsidR="00C027DC" w:rsidRPr="007549E7" w:rsidRDefault="00C027DC" w:rsidP="00902382">
            <w:pPr>
              <w:tabs>
                <w:tab w:val="left" w:pos="6300"/>
              </w:tabs>
              <w:spacing w:before="360" w:after="60"/>
              <w:rPr>
                <w:rFonts w:eastAsia="Times New Roman"/>
                <w:sz w:val="18"/>
                <w:szCs w:val="18"/>
                <w:lang w:eastAsia="fr-FR"/>
              </w:rPr>
            </w:pPr>
            <w:r w:rsidRPr="007549E7">
              <w:rPr>
                <w:rFonts w:eastAsia="Times New Roman"/>
                <w:b/>
                <w:lang w:eastAsia="fr-FR"/>
              </w:rPr>
              <w:t xml:space="preserve">3. </w:t>
            </w:r>
            <w:r w:rsidR="00902382" w:rsidRPr="007549E7">
              <w:rPr>
                <w:rFonts w:eastAsia="Times New Roman"/>
                <w:b/>
                <w:lang w:eastAsia="fr-FR"/>
              </w:rPr>
              <w:t>AUTHORISATION</w:t>
            </w:r>
            <w:r w:rsidRPr="007549E7">
              <w:rPr>
                <w:rFonts w:eastAsia="Times New Roman"/>
                <w:b/>
                <w:lang w:eastAsia="fr-FR"/>
              </w:rPr>
              <w:t xml:space="preserve"> INFORMATION</w:t>
            </w:r>
          </w:p>
        </w:tc>
      </w:tr>
      <w:tr w:rsidR="00C027DC" w:rsidRPr="007549E7" w14:paraId="232CA955" w14:textId="77777777" w:rsidTr="00BA555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70"/>
        </w:trPr>
        <w:tc>
          <w:tcPr>
            <w:tcW w:w="985" w:type="dxa"/>
            <w:tcBorders>
              <w:top w:val="single" w:sz="4" w:space="0" w:color="auto"/>
            </w:tcBorders>
            <w:vAlign w:val="center"/>
          </w:tcPr>
          <w:p w14:paraId="232CA950" w14:textId="77777777" w:rsidR="00C027DC" w:rsidRPr="007549E7" w:rsidRDefault="00C027DC" w:rsidP="00BA555D">
            <w:pPr>
              <w:spacing w:after="0" w:line="60" w:lineRule="exact"/>
              <w:rPr>
                <w:rFonts w:eastAsia="Times New Roman"/>
                <w:lang w:eastAsia="fr-FR"/>
              </w:rPr>
            </w:pPr>
          </w:p>
        </w:tc>
        <w:tc>
          <w:tcPr>
            <w:tcW w:w="2605" w:type="dxa"/>
            <w:gridSpan w:val="4"/>
            <w:tcBorders>
              <w:top w:val="single" w:sz="4" w:space="0" w:color="auto"/>
            </w:tcBorders>
            <w:vAlign w:val="center"/>
          </w:tcPr>
          <w:p w14:paraId="232CA951" w14:textId="77777777" w:rsidR="00C027DC" w:rsidRPr="007549E7" w:rsidRDefault="00C027DC" w:rsidP="00BA555D">
            <w:pPr>
              <w:spacing w:after="0" w:line="60" w:lineRule="exact"/>
              <w:rPr>
                <w:rFonts w:eastAsia="Times New Roman"/>
                <w:lang w:eastAsia="fr-FR"/>
              </w:rPr>
            </w:pPr>
          </w:p>
        </w:tc>
        <w:tc>
          <w:tcPr>
            <w:tcW w:w="236" w:type="dxa"/>
            <w:tcBorders>
              <w:top w:val="single" w:sz="4" w:space="0" w:color="auto"/>
              <w:bottom w:val="single" w:sz="4" w:space="0" w:color="auto"/>
            </w:tcBorders>
            <w:vAlign w:val="center"/>
          </w:tcPr>
          <w:p w14:paraId="232CA952" w14:textId="77777777" w:rsidR="00C027DC" w:rsidRPr="007549E7" w:rsidRDefault="00C027DC" w:rsidP="00BA555D">
            <w:pPr>
              <w:spacing w:after="0" w:line="60" w:lineRule="exact"/>
              <w:rPr>
                <w:rFonts w:eastAsia="Times New Roman"/>
                <w:lang w:eastAsia="fr-FR"/>
              </w:rPr>
            </w:pPr>
          </w:p>
        </w:tc>
        <w:tc>
          <w:tcPr>
            <w:tcW w:w="236" w:type="dxa"/>
            <w:tcBorders>
              <w:top w:val="single" w:sz="4" w:space="0" w:color="auto"/>
              <w:right w:val="single" w:sz="4" w:space="0" w:color="auto"/>
            </w:tcBorders>
            <w:vAlign w:val="center"/>
          </w:tcPr>
          <w:p w14:paraId="232CA953" w14:textId="77777777" w:rsidR="00C027DC" w:rsidRPr="007549E7" w:rsidRDefault="00C027DC" w:rsidP="00BA555D">
            <w:pPr>
              <w:spacing w:after="0" w:line="60" w:lineRule="exact"/>
              <w:rPr>
                <w:rFonts w:eastAsia="Times New Roman"/>
                <w:lang w:eastAsia="fr-FR"/>
              </w:rPr>
            </w:pPr>
          </w:p>
        </w:tc>
        <w:tc>
          <w:tcPr>
            <w:tcW w:w="5577" w:type="dxa"/>
            <w:gridSpan w:val="30"/>
            <w:tcBorders>
              <w:top w:val="single" w:sz="4" w:space="0" w:color="auto"/>
              <w:left w:val="single" w:sz="4" w:space="0" w:color="auto"/>
            </w:tcBorders>
            <w:vAlign w:val="center"/>
          </w:tcPr>
          <w:p w14:paraId="232CA954" w14:textId="77777777" w:rsidR="00C027DC" w:rsidRPr="007549E7" w:rsidRDefault="00C027DC" w:rsidP="00BA555D">
            <w:pPr>
              <w:spacing w:after="0" w:line="60" w:lineRule="exact"/>
              <w:rPr>
                <w:rFonts w:eastAsia="Times New Roman"/>
                <w:lang w:eastAsia="fr-FR"/>
              </w:rPr>
            </w:pPr>
          </w:p>
        </w:tc>
      </w:tr>
      <w:tr w:rsidR="00C34706" w:rsidRPr="007549E7" w14:paraId="232CA95D" w14:textId="77777777" w:rsidTr="00BA555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160"/>
        </w:trPr>
        <w:tc>
          <w:tcPr>
            <w:tcW w:w="985" w:type="dxa"/>
            <w:vMerge w:val="restart"/>
            <w:vAlign w:val="center"/>
          </w:tcPr>
          <w:p w14:paraId="232CA956" w14:textId="77777777" w:rsidR="00C34706" w:rsidRPr="007549E7" w:rsidRDefault="00C34706" w:rsidP="00BA555D">
            <w:pPr>
              <w:spacing w:after="0"/>
              <w:rPr>
                <w:rFonts w:eastAsia="Times New Roman"/>
                <w:sz w:val="18"/>
                <w:szCs w:val="18"/>
                <w:lang w:eastAsia="fr-FR"/>
              </w:rPr>
            </w:pPr>
            <w:r w:rsidRPr="007549E7">
              <w:rPr>
                <w:rFonts w:eastAsia="Times New Roman"/>
                <w:sz w:val="18"/>
                <w:szCs w:val="18"/>
                <w:lang w:eastAsia="fr-FR"/>
              </w:rPr>
              <w:t>This is a</w:t>
            </w:r>
          </w:p>
        </w:tc>
        <w:tc>
          <w:tcPr>
            <w:tcW w:w="2605" w:type="dxa"/>
            <w:gridSpan w:val="4"/>
            <w:tcBorders>
              <w:right w:val="single" w:sz="4" w:space="0" w:color="auto"/>
            </w:tcBorders>
            <w:vAlign w:val="center"/>
          </w:tcPr>
          <w:p w14:paraId="232CA957" w14:textId="77777777" w:rsidR="00C34706" w:rsidRPr="007549E7" w:rsidRDefault="00C34706" w:rsidP="00F00265">
            <w:pPr>
              <w:spacing w:after="0"/>
              <w:rPr>
                <w:rFonts w:eastAsia="Times New Roman"/>
                <w:sz w:val="18"/>
                <w:szCs w:val="18"/>
                <w:lang w:eastAsia="fr-FR"/>
              </w:rPr>
            </w:pPr>
            <w:r w:rsidRPr="007549E7">
              <w:rPr>
                <w:rFonts w:eastAsia="Times New Roman"/>
                <w:sz w:val="18"/>
                <w:szCs w:val="18"/>
                <w:lang w:eastAsia="fr-FR"/>
              </w:rPr>
              <w:t>- new authorisation</w:t>
            </w:r>
          </w:p>
        </w:tc>
        <w:tc>
          <w:tcPr>
            <w:tcW w:w="236" w:type="dxa"/>
            <w:tcBorders>
              <w:top w:val="single" w:sz="4" w:space="0" w:color="auto"/>
              <w:left w:val="single" w:sz="4" w:space="0" w:color="auto"/>
              <w:bottom w:val="single" w:sz="4" w:space="0" w:color="auto"/>
              <w:right w:val="single" w:sz="4" w:space="0" w:color="auto"/>
            </w:tcBorders>
            <w:vAlign w:val="center"/>
          </w:tcPr>
          <w:p w14:paraId="232CA958" w14:textId="77777777" w:rsidR="00C34706" w:rsidRPr="007549E7" w:rsidRDefault="00C34706" w:rsidP="00BA555D">
            <w:pPr>
              <w:spacing w:after="0"/>
              <w:rPr>
                <w:rFonts w:eastAsia="Times New Roman"/>
                <w:lang w:eastAsia="fr-FR"/>
              </w:rPr>
            </w:pPr>
          </w:p>
        </w:tc>
        <w:tc>
          <w:tcPr>
            <w:tcW w:w="236" w:type="dxa"/>
            <w:tcBorders>
              <w:left w:val="single" w:sz="4" w:space="0" w:color="auto"/>
              <w:right w:val="single" w:sz="4" w:space="0" w:color="auto"/>
            </w:tcBorders>
            <w:vAlign w:val="center"/>
          </w:tcPr>
          <w:p w14:paraId="232CA959" w14:textId="77777777" w:rsidR="00C34706" w:rsidRPr="007549E7" w:rsidRDefault="00C34706" w:rsidP="00BA555D">
            <w:pPr>
              <w:spacing w:after="0"/>
              <w:rPr>
                <w:rFonts w:eastAsia="Times New Roman"/>
                <w:lang w:eastAsia="fr-FR"/>
              </w:rPr>
            </w:pPr>
          </w:p>
        </w:tc>
        <w:tc>
          <w:tcPr>
            <w:tcW w:w="2170" w:type="dxa"/>
            <w:gridSpan w:val="8"/>
            <w:vMerge w:val="restart"/>
            <w:tcBorders>
              <w:left w:val="single" w:sz="4" w:space="0" w:color="auto"/>
              <w:right w:val="nil"/>
            </w:tcBorders>
            <w:vAlign w:val="center"/>
          </w:tcPr>
          <w:p w14:paraId="232CA95A" w14:textId="77777777" w:rsidR="00C34706" w:rsidRPr="007549E7" w:rsidRDefault="00C34706" w:rsidP="00C34706">
            <w:pPr>
              <w:spacing w:after="0"/>
              <w:rPr>
                <w:rFonts w:eastAsia="Times New Roman"/>
                <w:sz w:val="18"/>
                <w:szCs w:val="18"/>
                <w:lang w:eastAsia="fr-FR"/>
              </w:rPr>
            </w:pPr>
            <w:r w:rsidRPr="007549E7">
              <w:rPr>
                <w:rFonts w:eastAsia="Times New Roman"/>
                <w:sz w:val="18"/>
                <w:szCs w:val="18"/>
                <w:lang w:eastAsia="fr-FR"/>
              </w:rPr>
              <w:t>EU Identification Number of the previous authorisation:</w:t>
            </w:r>
          </w:p>
        </w:tc>
        <w:tc>
          <w:tcPr>
            <w:tcW w:w="2410" w:type="dxa"/>
            <w:gridSpan w:val="17"/>
            <w:tcBorders>
              <w:top w:val="nil"/>
              <w:left w:val="nil"/>
              <w:bottom w:val="single" w:sz="4" w:space="0" w:color="auto"/>
              <w:right w:val="nil"/>
            </w:tcBorders>
            <w:vAlign w:val="center"/>
          </w:tcPr>
          <w:p w14:paraId="232CA95B" w14:textId="77777777" w:rsidR="00C34706" w:rsidRPr="007549E7" w:rsidRDefault="00C34706" w:rsidP="00BA555D">
            <w:pPr>
              <w:spacing w:after="0"/>
              <w:rPr>
                <w:rFonts w:eastAsia="Times New Roman"/>
                <w:sz w:val="18"/>
                <w:szCs w:val="18"/>
                <w:lang w:eastAsia="fr-FR"/>
              </w:rPr>
            </w:pPr>
          </w:p>
        </w:tc>
        <w:tc>
          <w:tcPr>
            <w:tcW w:w="997" w:type="dxa"/>
            <w:gridSpan w:val="5"/>
            <w:tcBorders>
              <w:left w:val="nil"/>
            </w:tcBorders>
            <w:vAlign w:val="center"/>
          </w:tcPr>
          <w:p w14:paraId="232CA95C" w14:textId="77777777" w:rsidR="00C34706" w:rsidRPr="007549E7" w:rsidRDefault="00C34706" w:rsidP="00BA555D">
            <w:pPr>
              <w:spacing w:after="0"/>
              <w:rPr>
                <w:rFonts w:eastAsia="Times New Roman"/>
                <w:sz w:val="18"/>
                <w:szCs w:val="18"/>
                <w:lang w:eastAsia="fr-FR"/>
              </w:rPr>
            </w:pPr>
          </w:p>
        </w:tc>
      </w:tr>
      <w:tr w:rsidR="00C34706" w:rsidRPr="007549E7" w14:paraId="232CA970" w14:textId="77777777" w:rsidTr="00BA555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76"/>
        </w:trPr>
        <w:tc>
          <w:tcPr>
            <w:tcW w:w="985" w:type="dxa"/>
            <w:vMerge/>
            <w:vAlign w:val="center"/>
          </w:tcPr>
          <w:p w14:paraId="232CA95E" w14:textId="77777777" w:rsidR="00C34706" w:rsidRPr="007549E7" w:rsidRDefault="00C34706" w:rsidP="00BA555D">
            <w:pPr>
              <w:spacing w:after="0"/>
              <w:rPr>
                <w:rFonts w:eastAsia="Times New Roman"/>
                <w:lang w:eastAsia="fr-FR"/>
              </w:rPr>
            </w:pPr>
          </w:p>
        </w:tc>
        <w:tc>
          <w:tcPr>
            <w:tcW w:w="2605" w:type="dxa"/>
            <w:gridSpan w:val="4"/>
            <w:vAlign w:val="center"/>
          </w:tcPr>
          <w:p w14:paraId="232CA95F" w14:textId="77777777" w:rsidR="00C34706" w:rsidRPr="007549E7" w:rsidRDefault="00C34706" w:rsidP="00BA555D">
            <w:pPr>
              <w:spacing w:after="0" w:line="120" w:lineRule="exact"/>
              <w:rPr>
                <w:rFonts w:eastAsia="Times New Roman"/>
                <w:lang w:eastAsia="fr-FR"/>
              </w:rPr>
            </w:pPr>
          </w:p>
        </w:tc>
        <w:tc>
          <w:tcPr>
            <w:tcW w:w="236" w:type="dxa"/>
            <w:tcBorders>
              <w:top w:val="single" w:sz="4" w:space="0" w:color="auto"/>
              <w:bottom w:val="single" w:sz="4" w:space="0" w:color="auto"/>
            </w:tcBorders>
            <w:vAlign w:val="center"/>
          </w:tcPr>
          <w:p w14:paraId="232CA960" w14:textId="77777777" w:rsidR="00C34706" w:rsidRPr="007549E7" w:rsidRDefault="00C34706" w:rsidP="00BA555D">
            <w:pPr>
              <w:spacing w:after="0" w:line="120" w:lineRule="exact"/>
              <w:rPr>
                <w:rFonts w:eastAsia="Times New Roman"/>
                <w:lang w:eastAsia="fr-FR"/>
              </w:rPr>
            </w:pPr>
          </w:p>
        </w:tc>
        <w:tc>
          <w:tcPr>
            <w:tcW w:w="236" w:type="dxa"/>
            <w:tcBorders>
              <w:right w:val="single" w:sz="4" w:space="0" w:color="auto"/>
            </w:tcBorders>
            <w:vAlign w:val="center"/>
          </w:tcPr>
          <w:p w14:paraId="232CA961" w14:textId="77777777" w:rsidR="00C34706" w:rsidRPr="007549E7" w:rsidRDefault="00C34706" w:rsidP="00BA555D">
            <w:pPr>
              <w:spacing w:after="0" w:line="120" w:lineRule="exact"/>
              <w:rPr>
                <w:rFonts w:eastAsia="Times New Roman"/>
                <w:lang w:eastAsia="fr-FR"/>
              </w:rPr>
            </w:pPr>
          </w:p>
        </w:tc>
        <w:tc>
          <w:tcPr>
            <w:tcW w:w="2170" w:type="dxa"/>
            <w:gridSpan w:val="8"/>
            <w:vMerge/>
            <w:tcBorders>
              <w:left w:val="single" w:sz="4" w:space="0" w:color="auto"/>
            </w:tcBorders>
            <w:vAlign w:val="center"/>
          </w:tcPr>
          <w:p w14:paraId="232CA962" w14:textId="77777777" w:rsidR="00C34706" w:rsidRPr="007549E7" w:rsidRDefault="00C34706" w:rsidP="00C34706">
            <w:pPr>
              <w:spacing w:after="0"/>
              <w:rPr>
                <w:rFonts w:eastAsia="Times New Roman"/>
                <w:sz w:val="18"/>
                <w:szCs w:val="18"/>
                <w:lang w:eastAsia="fr-FR"/>
              </w:rPr>
            </w:pPr>
          </w:p>
        </w:tc>
        <w:tc>
          <w:tcPr>
            <w:tcW w:w="236" w:type="dxa"/>
            <w:tcBorders>
              <w:top w:val="single" w:sz="4" w:space="0" w:color="auto"/>
              <w:left w:val="single" w:sz="4" w:space="0" w:color="auto"/>
              <w:bottom w:val="single" w:sz="4" w:space="0" w:color="auto"/>
            </w:tcBorders>
            <w:vAlign w:val="center"/>
          </w:tcPr>
          <w:p w14:paraId="232CA963" w14:textId="77777777" w:rsidR="00C34706" w:rsidRPr="007549E7" w:rsidRDefault="00C34706" w:rsidP="00BA555D">
            <w:pPr>
              <w:spacing w:after="0"/>
              <w:rPr>
                <w:rFonts w:eastAsia="Times New Roman"/>
                <w:sz w:val="18"/>
                <w:szCs w:val="18"/>
                <w:lang w:eastAsia="fr-FR"/>
              </w:rPr>
            </w:pPr>
          </w:p>
        </w:tc>
        <w:tc>
          <w:tcPr>
            <w:tcW w:w="236" w:type="dxa"/>
            <w:gridSpan w:val="3"/>
            <w:tcBorders>
              <w:top w:val="single" w:sz="4" w:space="0" w:color="auto"/>
              <w:left w:val="single" w:sz="4" w:space="0" w:color="auto"/>
              <w:bottom w:val="single" w:sz="4" w:space="0" w:color="auto"/>
            </w:tcBorders>
            <w:vAlign w:val="center"/>
          </w:tcPr>
          <w:p w14:paraId="232CA964" w14:textId="77777777" w:rsidR="00C34706" w:rsidRPr="007549E7" w:rsidRDefault="00C34706" w:rsidP="00BA555D">
            <w:pPr>
              <w:spacing w:after="0"/>
              <w:rPr>
                <w:rFonts w:eastAsia="Times New Roman"/>
                <w:sz w:val="18"/>
                <w:szCs w:val="18"/>
                <w:lang w:eastAsia="fr-FR"/>
              </w:rPr>
            </w:pPr>
          </w:p>
        </w:tc>
        <w:tc>
          <w:tcPr>
            <w:tcW w:w="236" w:type="dxa"/>
            <w:tcBorders>
              <w:top w:val="single" w:sz="4" w:space="0" w:color="auto"/>
              <w:left w:val="single" w:sz="4" w:space="0" w:color="auto"/>
              <w:bottom w:val="single" w:sz="4" w:space="0" w:color="auto"/>
            </w:tcBorders>
            <w:vAlign w:val="center"/>
          </w:tcPr>
          <w:p w14:paraId="232CA965" w14:textId="77777777" w:rsidR="00C34706" w:rsidRPr="007549E7" w:rsidRDefault="00C34706" w:rsidP="00BA555D">
            <w:pPr>
              <w:spacing w:after="0"/>
              <w:rPr>
                <w:rFonts w:eastAsia="Times New Roman"/>
                <w:sz w:val="18"/>
                <w:szCs w:val="18"/>
                <w:lang w:eastAsia="fr-FR"/>
              </w:rPr>
            </w:pPr>
          </w:p>
        </w:tc>
        <w:tc>
          <w:tcPr>
            <w:tcW w:w="236" w:type="dxa"/>
            <w:gridSpan w:val="2"/>
            <w:tcBorders>
              <w:top w:val="single" w:sz="4" w:space="0" w:color="auto"/>
              <w:left w:val="single" w:sz="4" w:space="0" w:color="auto"/>
              <w:bottom w:val="single" w:sz="4" w:space="0" w:color="auto"/>
            </w:tcBorders>
            <w:vAlign w:val="center"/>
          </w:tcPr>
          <w:p w14:paraId="232CA966" w14:textId="77777777" w:rsidR="00C34706" w:rsidRPr="007549E7" w:rsidRDefault="00C34706" w:rsidP="00BA555D">
            <w:pPr>
              <w:spacing w:after="0"/>
              <w:rPr>
                <w:rFonts w:eastAsia="Times New Roman"/>
                <w:sz w:val="18"/>
                <w:szCs w:val="18"/>
                <w:lang w:eastAsia="fr-FR"/>
              </w:rPr>
            </w:pPr>
          </w:p>
        </w:tc>
        <w:tc>
          <w:tcPr>
            <w:tcW w:w="236" w:type="dxa"/>
            <w:tcBorders>
              <w:top w:val="single" w:sz="4" w:space="0" w:color="auto"/>
              <w:left w:val="single" w:sz="4" w:space="0" w:color="auto"/>
              <w:bottom w:val="single" w:sz="4" w:space="0" w:color="auto"/>
            </w:tcBorders>
            <w:vAlign w:val="center"/>
          </w:tcPr>
          <w:p w14:paraId="232CA967" w14:textId="77777777" w:rsidR="00C34706" w:rsidRPr="007549E7" w:rsidRDefault="00C34706" w:rsidP="00BA555D">
            <w:pPr>
              <w:spacing w:after="0"/>
              <w:rPr>
                <w:rFonts w:eastAsia="Times New Roman"/>
                <w:sz w:val="18"/>
                <w:szCs w:val="18"/>
                <w:lang w:eastAsia="fr-FR"/>
              </w:rPr>
            </w:pPr>
          </w:p>
        </w:tc>
        <w:tc>
          <w:tcPr>
            <w:tcW w:w="241" w:type="dxa"/>
            <w:gridSpan w:val="2"/>
            <w:tcBorders>
              <w:top w:val="single" w:sz="4" w:space="0" w:color="auto"/>
              <w:left w:val="single" w:sz="4" w:space="0" w:color="auto"/>
              <w:bottom w:val="single" w:sz="4" w:space="0" w:color="auto"/>
            </w:tcBorders>
            <w:vAlign w:val="center"/>
          </w:tcPr>
          <w:p w14:paraId="232CA968" w14:textId="77777777" w:rsidR="00C34706" w:rsidRPr="007549E7" w:rsidRDefault="00C34706" w:rsidP="00BA555D">
            <w:pPr>
              <w:spacing w:after="0"/>
              <w:rPr>
                <w:rFonts w:eastAsia="Times New Roman"/>
                <w:sz w:val="18"/>
                <w:szCs w:val="18"/>
                <w:lang w:eastAsia="fr-FR"/>
              </w:rPr>
            </w:pPr>
          </w:p>
        </w:tc>
        <w:tc>
          <w:tcPr>
            <w:tcW w:w="236" w:type="dxa"/>
            <w:tcBorders>
              <w:top w:val="single" w:sz="4" w:space="0" w:color="auto"/>
              <w:left w:val="single" w:sz="4" w:space="0" w:color="auto"/>
              <w:bottom w:val="single" w:sz="4" w:space="0" w:color="auto"/>
            </w:tcBorders>
            <w:vAlign w:val="center"/>
          </w:tcPr>
          <w:p w14:paraId="232CA969" w14:textId="77777777" w:rsidR="00C34706" w:rsidRPr="007549E7" w:rsidRDefault="00C34706" w:rsidP="00BA555D">
            <w:pPr>
              <w:spacing w:after="0"/>
              <w:rPr>
                <w:rFonts w:eastAsia="Times New Roman"/>
                <w:sz w:val="18"/>
                <w:szCs w:val="18"/>
                <w:lang w:eastAsia="fr-FR"/>
              </w:rPr>
            </w:pPr>
          </w:p>
        </w:tc>
        <w:tc>
          <w:tcPr>
            <w:tcW w:w="236" w:type="dxa"/>
            <w:gridSpan w:val="2"/>
            <w:tcBorders>
              <w:top w:val="single" w:sz="4" w:space="0" w:color="auto"/>
              <w:left w:val="single" w:sz="4" w:space="0" w:color="auto"/>
              <w:bottom w:val="single" w:sz="4" w:space="0" w:color="auto"/>
            </w:tcBorders>
            <w:vAlign w:val="center"/>
          </w:tcPr>
          <w:p w14:paraId="232CA96A" w14:textId="77777777" w:rsidR="00C34706" w:rsidRPr="007549E7" w:rsidRDefault="00C34706" w:rsidP="00BA555D">
            <w:pPr>
              <w:spacing w:after="0"/>
              <w:rPr>
                <w:rFonts w:eastAsia="Times New Roman"/>
                <w:sz w:val="18"/>
                <w:szCs w:val="18"/>
                <w:lang w:eastAsia="fr-FR"/>
              </w:rPr>
            </w:pPr>
          </w:p>
        </w:tc>
        <w:tc>
          <w:tcPr>
            <w:tcW w:w="236" w:type="dxa"/>
            <w:gridSpan w:val="2"/>
            <w:tcBorders>
              <w:top w:val="single" w:sz="4" w:space="0" w:color="auto"/>
              <w:left w:val="single" w:sz="4" w:space="0" w:color="auto"/>
              <w:bottom w:val="single" w:sz="4" w:space="0" w:color="auto"/>
            </w:tcBorders>
            <w:vAlign w:val="center"/>
          </w:tcPr>
          <w:p w14:paraId="232CA96B" w14:textId="77777777" w:rsidR="00C34706" w:rsidRPr="007549E7" w:rsidRDefault="00C34706" w:rsidP="00BA555D">
            <w:pPr>
              <w:spacing w:after="0"/>
              <w:rPr>
                <w:rFonts w:eastAsia="Times New Roman"/>
                <w:sz w:val="18"/>
                <w:szCs w:val="18"/>
                <w:lang w:eastAsia="fr-FR"/>
              </w:rPr>
            </w:pPr>
          </w:p>
        </w:tc>
        <w:tc>
          <w:tcPr>
            <w:tcW w:w="236" w:type="dxa"/>
            <w:tcBorders>
              <w:top w:val="single" w:sz="4" w:space="0" w:color="auto"/>
              <w:left w:val="single" w:sz="4" w:space="0" w:color="auto"/>
              <w:bottom w:val="single" w:sz="4" w:space="0" w:color="auto"/>
            </w:tcBorders>
            <w:vAlign w:val="center"/>
          </w:tcPr>
          <w:p w14:paraId="232CA96C" w14:textId="77777777" w:rsidR="00C34706" w:rsidRPr="007549E7" w:rsidRDefault="00C34706" w:rsidP="00BA555D">
            <w:pPr>
              <w:spacing w:after="0"/>
              <w:rPr>
                <w:rFonts w:eastAsia="Times New Roman"/>
                <w:sz w:val="18"/>
                <w:szCs w:val="18"/>
                <w:lang w:eastAsia="fr-FR"/>
              </w:rPr>
            </w:pPr>
          </w:p>
        </w:tc>
        <w:tc>
          <w:tcPr>
            <w:tcW w:w="236" w:type="dxa"/>
            <w:gridSpan w:val="3"/>
            <w:tcBorders>
              <w:top w:val="single" w:sz="4" w:space="0" w:color="auto"/>
              <w:left w:val="single" w:sz="4" w:space="0" w:color="auto"/>
              <w:bottom w:val="single" w:sz="4" w:space="0" w:color="auto"/>
            </w:tcBorders>
            <w:vAlign w:val="center"/>
          </w:tcPr>
          <w:p w14:paraId="232CA96D" w14:textId="77777777" w:rsidR="00C34706" w:rsidRPr="007549E7" w:rsidRDefault="00C34706" w:rsidP="00BA555D">
            <w:pPr>
              <w:spacing w:after="0"/>
              <w:rPr>
                <w:rFonts w:eastAsia="Times New Roman"/>
                <w:sz w:val="18"/>
                <w:szCs w:val="18"/>
                <w:lang w:eastAsia="fr-FR"/>
              </w:rPr>
            </w:pPr>
          </w:p>
        </w:tc>
        <w:tc>
          <w:tcPr>
            <w:tcW w:w="236" w:type="dxa"/>
            <w:tcBorders>
              <w:top w:val="single" w:sz="4" w:space="0" w:color="auto"/>
              <w:left w:val="single" w:sz="4" w:space="0" w:color="auto"/>
              <w:bottom w:val="single" w:sz="4" w:space="0" w:color="auto"/>
            </w:tcBorders>
            <w:vAlign w:val="center"/>
          </w:tcPr>
          <w:p w14:paraId="232CA96E" w14:textId="77777777" w:rsidR="00C34706" w:rsidRPr="007549E7" w:rsidRDefault="00C34706" w:rsidP="00BA555D">
            <w:pPr>
              <w:spacing w:after="0"/>
              <w:rPr>
                <w:rFonts w:eastAsia="Times New Roman"/>
                <w:sz w:val="18"/>
                <w:szCs w:val="18"/>
                <w:lang w:eastAsia="fr-FR"/>
              </w:rPr>
            </w:pPr>
          </w:p>
        </w:tc>
        <w:tc>
          <w:tcPr>
            <w:tcW w:w="570" w:type="dxa"/>
            <w:gridSpan w:val="2"/>
            <w:tcBorders>
              <w:left w:val="single" w:sz="4" w:space="0" w:color="auto"/>
            </w:tcBorders>
            <w:vAlign w:val="center"/>
          </w:tcPr>
          <w:p w14:paraId="232CA96F" w14:textId="77777777" w:rsidR="00C34706" w:rsidRPr="007549E7" w:rsidRDefault="00C34706" w:rsidP="00BA555D">
            <w:pPr>
              <w:spacing w:after="0"/>
              <w:rPr>
                <w:rFonts w:eastAsia="Times New Roman"/>
                <w:sz w:val="18"/>
                <w:szCs w:val="18"/>
                <w:lang w:eastAsia="fr-FR"/>
              </w:rPr>
            </w:pPr>
          </w:p>
        </w:tc>
      </w:tr>
      <w:tr w:rsidR="00C34706" w:rsidRPr="007549E7" w14:paraId="232CA978" w14:textId="77777777" w:rsidTr="00C34706">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c>
          <w:tcPr>
            <w:tcW w:w="985" w:type="dxa"/>
            <w:vMerge/>
            <w:vAlign w:val="center"/>
          </w:tcPr>
          <w:p w14:paraId="232CA971" w14:textId="77777777" w:rsidR="00C34706" w:rsidRPr="007549E7" w:rsidRDefault="00C34706" w:rsidP="00BA555D">
            <w:pPr>
              <w:spacing w:after="0"/>
              <w:rPr>
                <w:rFonts w:eastAsia="Times New Roman"/>
                <w:lang w:eastAsia="fr-FR"/>
              </w:rPr>
            </w:pPr>
          </w:p>
        </w:tc>
        <w:tc>
          <w:tcPr>
            <w:tcW w:w="2605" w:type="dxa"/>
            <w:gridSpan w:val="4"/>
            <w:tcBorders>
              <w:right w:val="single" w:sz="4" w:space="0" w:color="auto"/>
            </w:tcBorders>
            <w:vAlign w:val="center"/>
          </w:tcPr>
          <w:p w14:paraId="232CA972" w14:textId="77777777" w:rsidR="00C34706" w:rsidRPr="007549E7" w:rsidRDefault="00C34706" w:rsidP="00BA555D">
            <w:pPr>
              <w:spacing w:after="0"/>
              <w:rPr>
                <w:rFonts w:eastAsia="Times New Roman"/>
                <w:sz w:val="18"/>
                <w:szCs w:val="18"/>
                <w:lang w:eastAsia="fr-FR"/>
              </w:rPr>
            </w:pPr>
            <w:r w:rsidRPr="007549E7">
              <w:rPr>
                <w:rFonts w:eastAsia="Times New Roman"/>
                <w:sz w:val="18"/>
                <w:szCs w:val="18"/>
                <w:lang w:eastAsia="fr-FR"/>
              </w:rPr>
              <w:t>- renewed authorisation</w:t>
            </w:r>
          </w:p>
        </w:tc>
        <w:tc>
          <w:tcPr>
            <w:tcW w:w="236" w:type="dxa"/>
            <w:tcBorders>
              <w:top w:val="single" w:sz="4" w:space="0" w:color="auto"/>
              <w:left w:val="single" w:sz="4" w:space="0" w:color="auto"/>
              <w:bottom w:val="single" w:sz="4" w:space="0" w:color="auto"/>
              <w:right w:val="single" w:sz="4" w:space="0" w:color="auto"/>
            </w:tcBorders>
            <w:vAlign w:val="center"/>
          </w:tcPr>
          <w:p w14:paraId="232CA973" w14:textId="77777777" w:rsidR="00C34706" w:rsidRPr="007549E7" w:rsidRDefault="00C34706" w:rsidP="00BA555D">
            <w:pPr>
              <w:spacing w:after="0"/>
              <w:rPr>
                <w:rFonts w:eastAsia="Times New Roman"/>
                <w:lang w:eastAsia="fr-FR"/>
              </w:rPr>
            </w:pPr>
          </w:p>
        </w:tc>
        <w:tc>
          <w:tcPr>
            <w:tcW w:w="236" w:type="dxa"/>
            <w:tcBorders>
              <w:left w:val="single" w:sz="4" w:space="0" w:color="auto"/>
              <w:right w:val="single" w:sz="4" w:space="0" w:color="auto"/>
            </w:tcBorders>
            <w:vAlign w:val="center"/>
          </w:tcPr>
          <w:p w14:paraId="232CA974" w14:textId="77777777" w:rsidR="00C34706" w:rsidRPr="007549E7" w:rsidRDefault="00C34706" w:rsidP="00BA555D">
            <w:pPr>
              <w:spacing w:after="0"/>
              <w:rPr>
                <w:rFonts w:eastAsia="Times New Roman"/>
                <w:lang w:eastAsia="fr-FR"/>
              </w:rPr>
            </w:pPr>
          </w:p>
        </w:tc>
        <w:tc>
          <w:tcPr>
            <w:tcW w:w="2170" w:type="dxa"/>
            <w:gridSpan w:val="8"/>
            <w:vMerge/>
            <w:tcBorders>
              <w:left w:val="single" w:sz="4" w:space="0" w:color="auto"/>
              <w:right w:val="nil"/>
            </w:tcBorders>
            <w:vAlign w:val="bottom"/>
          </w:tcPr>
          <w:p w14:paraId="232CA975" w14:textId="77777777" w:rsidR="00C34706" w:rsidRPr="007549E7" w:rsidRDefault="00C34706" w:rsidP="00BA555D">
            <w:pPr>
              <w:spacing w:after="0"/>
              <w:rPr>
                <w:rFonts w:eastAsia="Times New Roman"/>
                <w:sz w:val="18"/>
                <w:szCs w:val="18"/>
                <w:lang w:eastAsia="fr-FR"/>
              </w:rPr>
            </w:pPr>
          </w:p>
        </w:tc>
        <w:tc>
          <w:tcPr>
            <w:tcW w:w="2410" w:type="dxa"/>
            <w:gridSpan w:val="17"/>
            <w:tcBorders>
              <w:top w:val="nil"/>
              <w:left w:val="nil"/>
              <w:bottom w:val="nil"/>
              <w:right w:val="nil"/>
            </w:tcBorders>
            <w:vAlign w:val="bottom"/>
          </w:tcPr>
          <w:p w14:paraId="232CA976" w14:textId="77777777" w:rsidR="00C34706" w:rsidRPr="007549E7" w:rsidRDefault="00C34706" w:rsidP="00BA555D">
            <w:pPr>
              <w:spacing w:after="0"/>
              <w:rPr>
                <w:rFonts w:eastAsia="Times New Roman"/>
                <w:sz w:val="18"/>
                <w:szCs w:val="18"/>
                <w:lang w:eastAsia="fr-FR"/>
              </w:rPr>
            </w:pPr>
          </w:p>
        </w:tc>
        <w:tc>
          <w:tcPr>
            <w:tcW w:w="997" w:type="dxa"/>
            <w:gridSpan w:val="5"/>
            <w:tcBorders>
              <w:left w:val="nil"/>
            </w:tcBorders>
            <w:vAlign w:val="bottom"/>
          </w:tcPr>
          <w:p w14:paraId="232CA977" w14:textId="77777777" w:rsidR="00C34706" w:rsidRPr="007549E7" w:rsidRDefault="00C34706" w:rsidP="00BA555D">
            <w:pPr>
              <w:spacing w:after="0"/>
              <w:rPr>
                <w:rFonts w:eastAsia="Times New Roman"/>
                <w:sz w:val="18"/>
                <w:szCs w:val="18"/>
                <w:lang w:eastAsia="fr-FR"/>
              </w:rPr>
            </w:pPr>
          </w:p>
        </w:tc>
      </w:tr>
      <w:tr w:rsidR="00C027DC" w:rsidRPr="007549E7" w14:paraId="232CA97E" w14:textId="77777777" w:rsidTr="00BA555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186"/>
        </w:trPr>
        <w:tc>
          <w:tcPr>
            <w:tcW w:w="985" w:type="dxa"/>
            <w:vMerge/>
            <w:vAlign w:val="center"/>
          </w:tcPr>
          <w:p w14:paraId="232CA979" w14:textId="77777777" w:rsidR="00C027DC" w:rsidRPr="007549E7" w:rsidRDefault="00C027DC" w:rsidP="00BA555D">
            <w:pPr>
              <w:spacing w:after="0"/>
              <w:rPr>
                <w:rFonts w:eastAsia="Times New Roman"/>
                <w:lang w:eastAsia="fr-FR"/>
              </w:rPr>
            </w:pPr>
          </w:p>
        </w:tc>
        <w:tc>
          <w:tcPr>
            <w:tcW w:w="2605" w:type="dxa"/>
            <w:gridSpan w:val="4"/>
            <w:vAlign w:val="center"/>
          </w:tcPr>
          <w:p w14:paraId="232CA97A" w14:textId="77777777" w:rsidR="00C027DC" w:rsidRPr="007549E7" w:rsidRDefault="00C027DC" w:rsidP="00BA555D">
            <w:pPr>
              <w:spacing w:after="0" w:line="120" w:lineRule="exact"/>
              <w:rPr>
                <w:rFonts w:eastAsia="Times New Roman"/>
                <w:lang w:eastAsia="fr-FR"/>
              </w:rPr>
            </w:pPr>
          </w:p>
        </w:tc>
        <w:tc>
          <w:tcPr>
            <w:tcW w:w="236" w:type="dxa"/>
            <w:tcBorders>
              <w:top w:val="single" w:sz="4" w:space="0" w:color="auto"/>
              <w:bottom w:val="single" w:sz="4" w:space="0" w:color="auto"/>
            </w:tcBorders>
            <w:vAlign w:val="center"/>
          </w:tcPr>
          <w:p w14:paraId="232CA97B" w14:textId="77777777" w:rsidR="00C027DC" w:rsidRPr="007549E7" w:rsidRDefault="00C027DC" w:rsidP="00BA555D">
            <w:pPr>
              <w:spacing w:after="0" w:line="120" w:lineRule="exact"/>
              <w:rPr>
                <w:rFonts w:eastAsia="Times New Roman"/>
                <w:lang w:eastAsia="fr-FR"/>
              </w:rPr>
            </w:pPr>
          </w:p>
        </w:tc>
        <w:tc>
          <w:tcPr>
            <w:tcW w:w="236" w:type="dxa"/>
            <w:tcBorders>
              <w:right w:val="single" w:sz="4" w:space="0" w:color="auto"/>
            </w:tcBorders>
            <w:vAlign w:val="center"/>
          </w:tcPr>
          <w:p w14:paraId="232CA97C" w14:textId="77777777" w:rsidR="00C027DC" w:rsidRPr="007549E7" w:rsidRDefault="00C027DC" w:rsidP="00BA555D">
            <w:pPr>
              <w:spacing w:after="0" w:line="120" w:lineRule="exact"/>
              <w:rPr>
                <w:rFonts w:eastAsia="Times New Roman"/>
                <w:lang w:eastAsia="fr-FR"/>
              </w:rPr>
            </w:pPr>
          </w:p>
        </w:tc>
        <w:tc>
          <w:tcPr>
            <w:tcW w:w="5577" w:type="dxa"/>
            <w:gridSpan w:val="30"/>
            <w:tcBorders>
              <w:left w:val="single" w:sz="4" w:space="0" w:color="auto"/>
            </w:tcBorders>
            <w:vAlign w:val="center"/>
          </w:tcPr>
          <w:p w14:paraId="232CA97D" w14:textId="77777777" w:rsidR="00C027DC" w:rsidRPr="007549E7" w:rsidRDefault="00C027DC" w:rsidP="00BA555D">
            <w:pPr>
              <w:spacing w:after="0"/>
              <w:rPr>
                <w:rFonts w:eastAsia="Times New Roman"/>
                <w:sz w:val="18"/>
                <w:szCs w:val="18"/>
                <w:lang w:eastAsia="fr-FR"/>
              </w:rPr>
            </w:pPr>
          </w:p>
        </w:tc>
      </w:tr>
      <w:tr w:rsidR="00C027DC" w:rsidRPr="007549E7" w14:paraId="232CA984" w14:textId="77777777" w:rsidTr="00BA555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c>
          <w:tcPr>
            <w:tcW w:w="985" w:type="dxa"/>
            <w:vMerge/>
            <w:vAlign w:val="center"/>
          </w:tcPr>
          <w:p w14:paraId="232CA97F" w14:textId="77777777" w:rsidR="00C027DC" w:rsidRPr="007549E7" w:rsidRDefault="00C027DC" w:rsidP="00BA555D">
            <w:pPr>
              <w:spacing w:after="0"/>
              <w:rPr>
                <w:rFonts w:eastAsia="Times New Roman"/>
                <w:lang w:eastAsia="fr-FR"/>
              </w:rPr>
            </w:pPr>
          </w:p>
        </w:tc>
        <w:tc>
          <w:tcPr>
            <w:tcW w:w="2605" w:type="dxa"/>
            <w:gridSpan w:val="4"/>
            <w:tcBorders>
              <w:right w:val="single" w:sz="4" w:space="0" w:color="auto"/>
            </w:tcBorders>
            <w:vAlign w:val="center"/>
          </w:tcPr>
          <w:p w14:paraId="232CA980" w14:textId="77777777" w:rsidR="00C027DC" w:rsidRPr="007549E7" w:rsidRDefault="00C027DC" w:rsidP="00BA555D">
            <w:pPr>
              <w:spacing w:after="0"/>
              <w:rPr>
                <w:rFonts w:eastAsia="Times New Roman"/>
                <w:sz w:val="18"/>
                <w:szCs w:val="18"/>
                <w:lang w:eastAsia="fr-FR"/>
              </w:rPr>
            </w:pPr>
            <w:r w:rsidRPr="007549E7">
              <w:rPr>
                <w:rFonts w:eastAsia="Times New Roman"/>
                <w:sz w:val="18"/>
                <w:szCs w:val="18"/>
                <w:lang w:eastAsia="fr-FR"/>
              </w:rPr>
              <w:t xml:space="preserve">- updated </w:t>
            </w:r>
            <w:r w:rsidR="00F00265" w:rsidRPr="007549E7">
              <w:rPr>
                <w:rFonts w:eastAsia="Times New Roman"/>
                <w:sz w:val="18"/>
                <w:szCs w:val="18"/>
                <w:lang w:eastAsia="fr-FR"/>
              </w:rPr>
              <w:t>authorisation</w:t>
            </w:r>
          </w:p>
        </w:tc>
        <w:tc>
          <w:tcPr>
            <w:tcW w:w="236" w:type="dxa"/>
            <w:tcBorders>
              <w:top w:val="single" w:sz="4" w:space="0" w:color="auto"/>
              <w:left w:val="single" w:sz="4" w:space="0" w:color="auto"/>
              <w:bottom w:val="single" w:sz="4" w:space="0" w:color="auto"/>
              <w:right w:val="single" w:sz="4" w:space="0" w:color="auto"/>
            </w:tcBorders>
            <w:vAlign w:val="center"/>
          </w:tcPr>
          <w:p w14:paraId="232CA981" w14:textId="77777777" w:rsidR="00C027DC" w:rsidRPr="007549E7" w:rsidRDefault="00C027DC" w:rsidP="00BA555D">
            <w:pPr>
              <w:spacing w:after="0"/>
              <w:rPr>
                <w:rFonts w:eastAsia="Times New Roman"/>
                <w:lang w:eastAsia="fr-FR"/>
              </w:rPr>
            </w:pPr>
          </w:p>
        </w:tc>
        <w:tc>
          <w:tcPr>
            <w:tcW w:w="236" w:type="dxa"/>
            <w:tcBorders>
              <w:left w:val="single" w:sz="4" w:space="0" w:color="auto"/>
              <w:right w:val="single" w:sz="4" w:space="0" w:color="auto"/>
            </w:tcBorders>
            <w:vAlign w:val="center"/>
          </w:tcPr>
          <w:p w14:paraId="232CA982" w14:textId="77777777" w:rsidR="00C027DC" w:rsidRPr="007549E7" w:rsidRDefault="00C027DC" w:rsidP="00BA555D">
            <w:pPr>
              <w:spacing w:after="0"/>
              <w:jc w:val="right"/>
              <w:rPr>
                <w:rFonts w:eastAsia="Times New Roman"/>
                <w:lang w:eastAsia="fr-FR"/>
              </w:rPr>
            </w:pPr>
          </w:p>
        </w:tc>
        <w:tc>
          <w:tcPr>
            <w:tcW w:w="5577" w:type="dxa"/>
            <w:gridSpan w:val="30"/>
            <w:tcBorders>
              <w:left w:val="single" w:sz="4" w:space="0" w:color="auto"/>
              <w:bottom w:val="nil"/>
            </w:tcBorders>
            <w:vAlign w:val="center"/>
          </w:tcPr>
          <w:p w14:paraId="232CA983" w14:textId="77777777" w:rsidR="00C027DC" w:rsidRPr="007549E7" w:rsidRDefault="00C027DC" w:rsidP="00BA555D">
            <w:pPr>
              <w:spacing w:after="0"/>
              <w:rPr>
                <w:rFonts w:eastAsia="Times New Roman"/>
                <w:lang w:eastAsia="fr-FR"/>
              </w:rPr>
            </w:pPr>
          </w:p>
        </w:tc>
      </w:tr>
      <w:tr w:rsidR="00C027DC" w:rsidRPr="007549E7" w14:paraId="232CA98A" w14:textId="77777777" w:rsidTr="00BA555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79"/>
        </w:trPr>
        <w:tc>
          <w:tcPr>
            <w:tcW w:w="985" w:type="dxa"/>
            <w:tcBorders>
              <w:bottom w:val="single" w:sz="4" w:space="0" w:color="auto"/>
            </w:tcBorders>
            <w:vAlign w:val="center"/>
          </w:tcPr>
          <w:p w14:paraId="232CA985" w14:textId="77777777" w:rsidR="00C027DC" w:rsidRPr="007549E7" w:rsidRDefault="00C027DC" w:rsidP="00BA555D">
            <w:pPr>
              <w:spacing w:after="0" w:line="60" w:lineRule="exact"/>
              <w:rPr>
                <w:rFonts w:eastAsia="Times New Roman"/>
                <w:lang w:eastAsia="fr-FR"/>
              </w:rPr>
            </w:pPr>
          </w:p>
        </w:tc>
        <w:tc>
          <w:tcPr>
            <w:tcW w:w="2605" w:type="dxa"/>
            <w:gridSpan w:val="4"/>
            <w:tcBorders>
              <w:bottom w:val="single" w:sz="4" w:space="0" w:color="auto"/>
            </w:tcBorders>
            <w:vAlign w:val="center"/>
          </w:tcPr>
          <w:p w14:paraId="232CA986" w14:textId="77777777" w:rsidR="00C027DC" w:rsidRPr="007549E7" w:rsidRDefault="00C027DC" w:rsidP="00BA555D">
            <w:pPr>
              <w:tabs>
                <w:tab w:val="left" w:pos="6300"/>
              </w:tabs>
              <w:spacing w:after="0" w:line="60" w:lineRule="exact"/>
              <w:rPr>
                <w:rFonts w:eastAsia="Times New Roman"/>
                <w:lang w:eastAsia="fr-FR"/>
              </w:rPr>
            </w:pPr>
          </w:p>
        </w:tc>
        <w:tc>
          <w:tcPr>
            <w:tcW w:w="236" w:type="dxa"/>
            <w:tcBorders>
              <w:top w:val="single" w:sz="4" w:space="0" w:color="auto"/>
              <w:bottom w:val="single" w:sz="4" w:space="0" w:color="auto"/>
            </w:tcBorders>
            <w:vAlign w:val="center"/>
          </w:tcPr>
          <w:p w14:paraId="232CA987" w14:textId="77777777" w:rsidR="00C027DC" w:rsidRPr="007549E7" w:rsidRDefault="00C027DC" w:rsidP="00BA555D">
            <w:pPr>
              <w:spacing w:after="0" w:line="60" w:lineRule="exact"/>
              <w:rPr>
                <w:rFonts w:eastAsia="Times New Roman"/>
                <w:lang w:eastAsia="fr-FR"/>
              </w:rPr>
            </w:pPr>
          </w:p>
        </w:tc>
        <w:tc>
          <w:tcPr>
            <w:tcW w:w="236" w:type="dxa"/>
            <w:tcBorders>
              <w:bottom w:val="single" w:sz="4" w:space="0" w:color="auto"/>
              <w:right w:val="single" w:sz="4" w:space="0" w:color="auto"/>
            </w:tcBorders>
            <w:vAlign w:val="bottom"/>
          </w:tcPr>
          <w:p w14:paraId="232CA988" w14:textId="77777777" w:rsidR="00C027DC" w:rsidRPr="007549E7" w:rsidRDefault="00C027DC" w:rsidP="00BA555D">
            <w:pPr>
              <w:spacing w:after="0" w:line="60" w:lineRule="exact"/>
              <w:jc w:val="right"/>
              <w:rPr>
                <w:rFonts w:eastAsia="Times New Roman"/>
                <w:lang w:eastAsia="fr-FR"/>
              </w:rPr>
            </w:pPr>
          </w:p>
        </w:tc>
        <w:tc>
          <w:tcPr>
            <w:tcW w:w="5577" w:type="dxa"/>
            <w:gridSpan w:val="30"/>
            <w:tcBorders>
              <w:top w:val="nil"/>
              <w:left w:val="single" w:sz="4" w:space="0" w:color="auto"/>
              <w:bottom w:val="single" w:sz="4" w:space="0" w:color="auto"/>
            </w:tcBorders>
            <w:vAlign w:val="center"/>
          </w:tcPr>
          <w:p w14:paraId="232CA989" w14:textId="77777777" w:rsidR="00C027DC" w:rsidRPr="007549E7" w:rsidRDefault="00C027DC" w:rsidP="00BA555D">
            <w:pPr>
              <w:spacing w:after="0" w:line="60" w:lineRule="exact"/>
              <w:rPr>
                <w:rFonts w:eastAsia="Times New Roman"/>
                <w:lang w:eastAsia="fr-FR"/>
              </w:rPr>
            </w:pPr>
          </w:p>
        </w:tc>
      </w:tr>
      <w:tr w:rsidR="00C027DC" w:rsidRPr="007549E7" w14:paraId="232CA98D"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068" w:type="dxa"/>
            <w:gridSpan w:val="8"/>
            <w:tcBorders>
              <w:right w:val="nil"/>
            </w:tcBorders>
            <w:vAlign w:val="center"/>
          </w:tcPr>
          <w:p w14:paraId="232CA98B" w14:textId="77777777" w:rsidR="00C027DC" w:rsidRPr="007549E7" w:rsidRDefault="00C027DC" w:rsidP="00BA555D">
            <w:pPr>
              <w:tabs>
                <w:tab w:val="left" w:pos="6300"/>
              </w:tabs>
              <w:spacing w:before="60" w:after="60"/>
              <w:rPr>
                <w:rFonts w:eastAsia="Times New Roman"/>
                <w:sz w:val="18"/>
                <w:szCs w:val="18"/>
                <w:lang w:eastAsia="fr-FR"/>
              </w:rPr>
            </w:pPr>
            <w:r w:rsidRPr="007549E7">
              <w:rPr>
                <w:rFonts w:eastAsia="Times New Roman"/>
                <w:sz w:val="18"/>
                <w:szCs w:val="18"/>
                <w:lang w:eastAsia="fr-FR"/>
              </w:rPr>
              <w:t>Validity from:</w:t>
            </w:r>
          </w:p>
        </w:tc>
        <w:tc>
          <w:tcPr>
            <w:tcW w:w="5571" w:type="dxa"/>
            <w:gridSpan w:val="29"/>
            <w:tcBorders>
              <w:left w:val="nil"/>
            </w:tcBorders>
            <w:vAlign w:val="center"/>
          </w:tcPr>
          <w:p w14:paraId="232CA98C" w14:textId="77777777" w:rsidR="00C027DC" w:rsidRPr="007549E7" w:rsidRDefault="00C027DC" w:rsidP="00BA555D">
            <w:pPr>
              <w:tabs>
                <w:tab w:val="left" w:pos="6300"/>
              </w:tabs>
              <w:spacing w:before="60" w:after="60"/>
              <w:rPr>
                <w:rFonts w:eastAsia="Times New Roman"/>
                <w:sz w:val="18"/>
                <w:szCs w:val="18"/>
                <w:lang w:eastAsia="fr-FR"/>
              </w:rPr>
            </w:pPr>
            <w:r w:rsidRPr="007549E7">
              <w:rPr>
                <w:rFonts w:eastAsia="Times New Roman"/>
                <w:sz w:val="18"/>
                <w:szCs w:val="18"/>
                <w:lang w:eastAsia="fr-FR"/>
              </w:rPr>
              <w:t>to:</w:t>
            </w:r>
          </w:p>
        </w:tc>
      </w:tr>
      <w:tr w:rsidR="00C027DC" w:rsidRPr="007549E7" w14:paraId="232CA990" w14:textId="77777777" w:rsidTr="00FD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10" w:type="dxa"/>
            <w:gridSpan w:val="3"/>
            <w:tcBorders>
              <w:right w:val="nil"/>
            </w:tcBorders>
            <w:vAlign w:val="center"/>
          </w:tcPr>
          <w:p w14:paraId="232CA98E" w14:textId="77777777" w:rsidR="00C027DC" w:rsidRPr="007549E7" w:rsidRDefault="00FD1132" w:rsidP="00FD1132">
            <w:pPr>
              <w:tabs>
                <w:tab w:val="left" w:pos="6300"/>
              </w:tabs>
              <w:spacing w:before="60" w:after="60" w:line="360" w:lineRule="auto"/>
              <w:jc w:val="left"/>
              <w:rPr>
                <w:rFonts w:eastAsia="Times New Roman"/>
                <w:sz w:val="18"/>
                <w:szCs w:val="18"/>
                <w:lang w:eastAsia="fr-FR"/>
              </w:rPr>
            </w:pPr>
            <w:r w:rsidRPr="007549E7">
              <w:rPr>
                <w:rFonts w:eastAsia="Times New Roman"/>
                <w:sz w:val="18"/>
                <w:szCs w:val="18"/>
                <w:lang w:eastAsia="fr-FR"/>
              </w:rPr>
              <w:t>Particulars of Infrastructure(s):</w:t>
            </w:r>
          </w:p>
        </w:tc>
        <w:tc>
          <w:tcPr>
            <w:tcW w:w="7229" w:type="dxa"/>
            <w:gridSpan w:val="34"/>
            <w:vAlign w:val="center"/>
          </w:tcPr>
          <w:p w14:paraId="232CA98F" w14:textId="77777777" w:rsidR="00C027DC" w:rsidRPr="007549E7" w:rsidRDefault="00C027DC" w:rsidP="00BA555D">
            <w:pPr>
              <w:tabs>
                <w:tab w:val="left" w:pos="6300"/>
              </w:tabs>
              <w:spacing w:before="60" w:after="60" w:line="360" w:lineRule="auto"/>
              <w:rPr>
                <w:rFonts w:eastAsia="Times New Roman"/>
                <w:sz w:val="18"/>
                <w:szCs w:val="18"/>
                <w:lang w:eastAsia="fr-FR"/>
              </w:rPr>
            </w:pPr>
          </w:p>
        </w:tc>
      </w:tr>
      <w:tr w:rsidR="00C027DC" w:rsidRPr="007549E7" w14:paraId="232CA992"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39" w:type="dxa"/>
            <w:gridSpan w:val="37"/>
            <w:tcBorders>
              <w:top w:val="nil"/>
              <w:left w:val="nil"/>
              <w:right w:val="nil"/>
            </w:tcBorders>
          </w:tcPr>
          <w:p w14:paraId="232CA991" w14:textId="77777777" w:rsidR="00C027DC" w:rsidRPr="007549E7" w:rsidRDefault="00C027DC" w:rsidP="00BA555D">
            <w:pPr>
              <w:tabs>
                <w:tab w:val="left" w:pos="6300"/>
              </w:tabs>
              <w:spacing w:before="480"/>
            </w:pPr>
            <w:r w:rsidRPr="007549E7">
              <w:br w:type="page"/>
            </w:r>
            <w:r w:rsidRPr="007549E7">
              <w:rPr>
                <w:b/>
              </w:rPr>
              <w:t>4. APPLICABLE NATIONAL LEGISLATION</w:t>
            </w:r>
          </w:p>
        </w:tc>
      </w:tr>
      <w:tr w:rsidR="00C027DC" w:rsidRPr="007549E7" w14:paraId="232CA995"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39" w:type="dxa"/>
            <w:gridSpan w:val="37"/>
          </w:tcPr>
          <w:p w14:paraId="232CA993" w14:textId="77777777" w:rsidR="00C027DC" w:rsidRPr="007549E7" w:rsidRDefault="00C027DC" w:rsidP="00BA555D">
            <w:pPr>
              <w:tabs>
                <w:tab w:val="left" w:pos="6300"/>
              </w:tabs>
            </w:pPr>
          </w:p>
          <w:p w14:paraId="232CA994" w14:textId="77777777" w:rsidR="00C027DC" w:rsidRPr="007549E7" w:rsidRDefault="00C027DC" w:rsidP="00BA555D">
            <w:pPr>
              <w:tabs>
                <w:tab w:val="left" w:pos="6300"/>
              </w:tabs>
            </w:pPr>
          </w:p>
        </w:tc>
      </w:tr>
      <w:tr w:rsidR="00C027DC" w:rsidRPr="007549E7" w14:paraId="232CA99C"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39" w:type="dxa"/>
            <w:gridSpan w:val="37"/>
            <w:tcBorders>
              <w:top w:val="nil"/>
              <w:left w:val="nil"/>
              <w:right w:val="nil"/>
            </w:tcBorders>
          </w:tcPr>
          <w:p w14:paraId="232CA99B" w14:textId="774085BB" w:rsidR="00C027DC" w:rsidRPr="007549E7" w:rsidRDefault="00034457" w:rsidP="000269A9">
            <w:pPr>
              <w:tabs>
                <w:tab w:val="left" w:pos="6300"/>
              </w:tabs>
              <w:spacing w:before="480"/>
            </w:pPr>
            <w:r>
              <w:rPr>
                <w:b/>
              </w:rPr>
              <w:t>5</w:t>
            </w:r>
            <w:r w:rsidR="00C027DC" w:rsidRPr="007549E7">
              <w:rPr>
                <w:b/>
              </w:rPr>
              <w:t xml:space="preserve">. </w:t>
            </w:r>
            <w:r w:rsidR="000269A9">
              <w:rPr>
                <w:b/>
              </w:rPr>
              <w:t>LIMITATIONS AND</w:t>
            </w:r>
            <w:r w:rsidR="000269A9" w:rsidRPr="007549E7">
              <w:rPr>
                <w:b/>
              </w:rPr>
              <w:t xml:space="preserve"> </w:t>
            </w:r>
            <w:r w:rsidR="00C027DC" w:rsidRPr="007549E7">
              <w:rPr>
                <w:b/>
              </w:rPr>
              <w:t xml:space="preserve">CONDITIONS </w:t>
            </w:r>
            <w:r w:rsidR="00492A72">
              <w:rPr>
                <w:b/>
              </w:rPr>
              <w:t>OF USE</w:t>
            </w:r>
          </w:p>
        </w:tc>
      </w:tr>
      <w:tr w:rsidR="00C027DC" w:rsidRPr="007549E7" w14:paraId="232CA99F" w14:textId="77777777" w:rsidTr="004E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39" w:type="dxa"/>
            <w:gridSpan w:val="37"/>
            <w:tcBorders>
              <w:bottom w:val="single" w:sz="4" w:space="0" w:color="auto"/>
            </w:tcBorders>
          </w:tcPr>
          <w:p w14:paraId="232CA99D" w14:textId="77777777" w:rsidR="00C027DC" w:rsidRPr="007549E7" w:rsidRDefault="00C027DC" w:rsidP="00BA555D">
            <w:pPr>
              <w:tabs>
                <w:tab w:val="left" w:pos="6300"/>
              </w:tabs>
            </w:pPr>
          </w:p>
          <w:p w14:paraId="232CA99E" w14:textId="77777777" w:rsidR="00C027DC" w:rsidRPr="007549E7" w:rsidRDefault="00C027DC" w:rsidP="00BA555D">
            <w:pPr>
              <w:tabs>
                <w:tab w:val="left" w:pos="6300"/>
              </w:tabs>
            </w:pPr>
          </w:p>
        </w:tc>
      </w:tr>
      <w:tr w:rsidR="004C2503" w:rsidRPr="007549E7" w14:paraId="2D669DAF" w14:textId="77777777" w:rsidTr="004E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39" w:type="dxa"/>
            <w:gridSpan w:val="37"/>
            <w:tcBorders>
              <w:left w:val="nil"/>
              <w:right w:val="nil"/>
            </w:tcBorders>
          </w:tcPr>
          <w:p w14:paraId="6AE34F50" w14:textId="7E55A709" w:rsidR="004C2503" w:rsidRPr="004C2503" w:rsidRDefault="004C2503" w:rsidP="004C2503">
            <w:pPr>
              <w:tabs>
                <w:tab w:val="left" w:pos="6300"/>
              </w:tabs>
              <w:spacing w:before="480"/>
              <w:rPr>
                <w:b/>
              </w:rPr>
            </w:pPr>
            <w:r>
              <w:rPr>
                <w:b/>
              </w:rPr>
              <w:t>6</w:t>
            </w:r>
            <w:r w:rsidRPr="007549E7">
              <w:rPr>
                <w:b/>
              </w:rPr>
              <w:t xml:space="preserve">. </w:t>
            </w:r>
            <w:r>
              <w:rPr>
                <w:b/>
              </w:rPr>
              <w:t>ADDITIONAL INFORMATION</w:t>
            </w:r>
          </w:p>
        </w:tc>
      </w:tr>
      <w:tr w:rsidR="004C2503" w:rsidRPr="007549E7" w14:paraId="27488489" w14:textId="77777777" w:rsidTr="00BA5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39" w:type="dxa"/>
            <w:gridSpan w:val="37"/>
          </w:tcPr>
          <w:p w14:paraId="05CC8017" w14:textId="77777777" w:rsidR="004C2503" w:rsidRPr="007549E7" w:rsidRDefault="004C2503" w:rsidP="004C2503">
            <w:pPr>
              <w:tabs>
                <w:tab w:val="left" w:pos="6300"/>
              </w:tabs>
            </w:pPr>
          </w:p>
          <w:p w14:paraId="4E1F7140" w14:textId="77777777" w:rsidR="004C2503" w:rsidRPr="007549E7" w:rsidRDefault="004C2503" w:rsidP="004C2503">
            <w:pPr>
              <w:tabs>
                <w:tab w:val="left" w:pos="6300"/>
              </w:tabs>
            </w:pPr>
          </w:p>
        </w:tc>
      </w:tr>
      <w:tr w:rsidR="00C027DC" w:rsidRPr="007549E7" w14:paraId="232CA9A3" w14:textId="77777777" w:rsidTr="00BA555D">
        <w:tblPrEx>
          <w:tblCellMar>
            <w:left w:w="108" w:type="dxa"/>
            <w:right w:w="108" w:type="dxa"/>
          </w:tblCellMar>
          <w:tblLook w:val="01E0" w:firstRow="1" w:lastRow="1" w:firstColumn="1" w:lastColumn="1" w:noHBand="0" w:noVBand="0"/>
        </w:tblPrEx>
        <w:tc>
          <w:tcPr>
            <w:tcW w:w="2824" w:type="dxa"/>
            <w:gridSpan w:val="4"/>
            <w:tcBorders>
              <w:bottom w:val="single" w:sz="4" w:space="0" w:color="auto"/>
            </w:tcBorders>
            <w:vAlign w:val="center"/>
          </w:tcPr>
          <w:p w14:paraId="232CA9A0" w14:textId="77777777" w:rsidR="00C027DC" w:rsidRPr="007549E7" w:rsidRDefault="00C027DC" w:rsidP="00BA555D">
            <w:pPr>
              <w:tabs>
                <w:tab w:val="left" w:pos="6300"/>
              </w:tabs>
              <w:spacing w:before="600" w:after="60"/>
            </w:pPr>
            <w:r w:rsidRPr="007549E7">
              <w:t>Date issued</w:t>
            </w:r>
          </w:p>
        </w:tc>
        <w:tc>
          <w:tcPr>
            <w:tcW w:w="2359" w:type="dxa"/>
            <w:gridSpan w:val="7"/>
            <w:vAlign w:val="center"/>
          </w:tcPr>
          <w:p w14:paraId="232CA9A1" w14:textId="77777777" w:rsidR="00C027DC" w:rsidRPr="007549E7" w:rsidRDefault="00C027DC" w:rsidP="00BA555D">
            <w:pPr>
              <w:tabs>
                <w:tab w:val="left" w:pos="6300"/>
              </w:tabs>
              <w:spacing w:before="600" w:after="60"/>
              <w:jc w:val="right"/>
            </w:pPr>
            <w:r w:rsidRPr="007549E7">
              <w:t>Signature</w:t>
            </w:r>
          </w:p>
        </w:tc>
        <w:tc>
          <w:tcPr>
            <w:tcW w:w="4456" w:type="dxa"/>
            <w:gridSpan w:val="26"/>
            <w:tcBorders>
              <w:bottom w:val="single" w:sz="4" w:space="0" w:color="auto"/>
            </w:tcBorders>
            <w:vAlign w:val="center"/>
          </w:tcPr>
          <w:p w14:paraId="232CA9A2" w14:textId="77777777" w:rsidR="00C027DC" w:rsidRPr="007549E7" w:rsidRDefault="00C027DC" w:rsidP="00BA555D">
            <w:pPr>
              <w:tabs>
                <w:tab w:val="left" w:pos="6300"/>
              </w:tabs>
              <w:spacing w:before="60" w:after="60"/>
            </w:pPr>
          </w:p>
        </w:tc>
      </w:tr>
      <w:tr w:rsidR="00C027DC" w:rsidRPr="007549E7" w14:paraId="232CA9A7" w14:textId="77777777" w:rsidTr="00BA555D">
        <w:tblPrEx>
          <w:tblCellMar>
            <w:left w:w="108" w:type="dxa"/>
            <w:right w:w="108" w:type="dxa"/>
          </w:tblCellMar>
          <w:tblLook w:val="01E0" w:firstRow="1" w:lastRow="1" w:firstColumn="1" w:lastColumn="1" w:noHBand="0" w:noVBand="0"/>
        </w:tblPrEx>
        <w:tc>
          <w:tcPr>
            <w:tcW w:w="2824" w:type="dxa"/>
            <w:gridSpan w:val="4"/>
            <w:tcBorders>
              <w:top w:val="single" w:sz="4" w:space="0" w:color="auto"/>
              <w:left w:val="single" w:sz="4" w:space="0" w:color="auto"/>
              <w:bottom w:val="single" w:sz="4" w:space="0" w:color="auto"/>
              <w:right w:val="single" w:sz="4" w:space="0" w:color="auto"/>
            </w:tcBorders>
            <w:vAlign w:val="center"/>
          </w:tcPr>
          <w:p w14:paraId="232CA9A4" w14:textId="77777777" w:rsidR="00C027DC" w:rsidRPr="007549E7" w:rsidRDefault="00C027DC" w:rsidP="00BA555D">
            <w:pPr>
              <w:tabs>
                <w:tab w:val="left" w:pos="6300"/>
              </w:tabs>
              <w:spacing w:before="60" w:after="60"/>
            </w:pPr>
          </w:p>
        </w:tc>
        <w:tc>
          <w:tcPr>
            <w:tcW w:w="2359" w:type="dxa"/>
            <w:gridSpan w:val="7"/>
            <w:tcBorders>
              <w:left w:val="single" w:sz="4" w:space="0" w:color="auto"/>
            </w:tcBorders>
            <w:vAlign w:val="center"/>
          </w:tcPr>
          <w:p w14:paraId="232CA9A5" w14:textId="77777777" w:rsidR="00C027DC" w:rsidRPr="007549E7" w:rsidRDefault="00C027DC" w:rsidP="00BA555D">
            <w:pPr>
              <w:tabs>
                <w:tab w:val="left" w:pos="6300"/>
              </w:tabs>
              <w:spacing w:before="60" w:after="60"/>
              <w:jc w:val="right"/>
            </w:pPr>
          </w:p>
        </w:tc>
        <w:tc>
          <w:tcPr>
            <w:tcW w:w="4456" w:type="dxa"/>
            <w:gridSpan w:val="26"/>
            <w:tcBorders>
              <w:top w:val="single" w:sz="4" w:space="0" w:color="auto"/>
              <w:bottom w:val="single" w:sz="4" w:space="0" w:color="auto"/>
            </w:tcBorders>
            <w:vAlign w:val="center"/>
          </w:tcPr>
          <w:p w14:paraId="232CA9A6" w14:textId="77777777" w:rsidR="00C027DC" w:rsidRPr="007549E7" w:rsidRDefault="00C027DC" w:rsidP="00BA555D">
            <w:pPr>
              <w:tabs>
                <w:tab w:val="left" w:pos="6300"/>
              </w:tabs>
              <w:spacing w:before="60" w:after="60"/>
            </w:pPr>
          </w:p>
        </w:tc>
      </w:tr>
      <w:tr w:rsidR="00C027DC" w:rsidRPr="007549E7" w14:paraId="232CA9AB" w14:textId="77777777" w:rsidTr="00BA555D">
        <w:tblPrEx>
          <w:tblCellMar>
            <w:left w:w="108" w:type="dxa"/>
            <w:right w:w="108" w:type="dxa"/>
          </w:tblCellMar>
          <w:tblLook w:val="01E0" w:firstRow="1" w:lastRow="1" w:firstColumn="1" w:lastColumn="1" w:noHBand="0" w:noVBand="0"/>
        </w:tblPrEx>
        <w:tc>
          <w:tcPr>
            <w:tcW w:w="2824" w:type="dxa"/>
            <w:gridSpan w:val="4"/>
            <w:tcBorders>
              <w:top w:val="single" w:sz="4" w:space="0" w:color="auto"/>
              <w:bottom w:val="single" w:sz="4" w:space="0" w:color="auto"/>
            </w:tcBorders>
            <w:vAlign w:val="center"/>
          </w:tcPr>
          <w:p w14:paraId="232CA9A8" w14:textId="77777777" w:rsidR="00C027DC" w:rsidRPr="007549E7" w:rsidRDefault="00C027DC" w:rsidP="00BA555D">
            <w:pPr>
              <w:tabs>
                <w:tab w:val="left" w:pos="6300"/>
              </w:tabs>
              <w:spacing w:before="60" w:after="60"/>
            </w:pPr>
            <w:r w:rsidRPr="007549E7">
              <w:t>Internal reference number</w:t>
            </w:r>
          </w:p>
        </w:tc>
        <w:tc>
          <w:tcPr>
            <w:tcW w:w="2359" w:type="dxa"/>
            <w:gridSpan w:val="7"/>
            <w:tcBorders>
              <w:right w:val="single" w:sz="4" w:space="0" w:color="auto"/>
            </w:tcBorders>
            <w:vAlign w:val="center"/>
          </w:tcPr>
          <w:p w14:paraId="232CA9A9" w14:textId="77777777" w:rsidR="00C027DC" w:rsidRPr="007549E7" w:rsidRDefault="00C027DC" w:rsidP="00BA555D">
            <w:pPr>
              <w:tabs>
                <w:tab w:val="left" w:pos="6300"/>
              </w:tabs>
              <w:spacing w:before="60" w:after="60"/>
              <w:jc w:val="right"/>
            </w:pPr>
            <w:r w:rsidRPr="007549E7">
              <w:t>Authority’s stamp</w:t>
            </w:r>
          </w:p>
        </w:tc>
        <w:tc>
          <w:tcPr>
            <w:tcW w:w="4456" w:type="dxa"/>
            <w:gridSpan w:val="26"/>
            <w:vMerge w:val="restart"/>
            <w:tcBorders>
              <w:top w:val="single" w:sz="4" w:space="0" w:color="auto"/>
              <w:left w:val="single" w:sz="4" w:space="0" w:color="auto"/>
              <w:bottom w:val="single" w:sz="4" w:space="0" w:color="auto"/>
              <w:right w:val="single" w:sz="4" w:space="0" w:color="auto"/>
            </w:tcBorders>
            <w:vAlign w:val="center"/>
          </w:tcPr>
          <w:p w14:paraId="232CA9AA" w14:textId="77777777" w:rsidR="00C027DC" w:rsidRPr="007549E7" w:rsidRDefault="00C027DC" w:rsidP="00BA555D">
            <w:pPr>
              <w:tabs>
                <w:tab w:val="left" w:pos="6300"/>
              </w:tabs>
              <w:spacing w:before="60" w:after="60"/>
            </w:pPr>
          </w:p>
        </w:tc>
      </w:tr>
      <w:tr w:rsidR="00C027DC" w:rsidRPr="007549E7" w14:paraId="232CA9AF" w14:textId="77777777" w:rsidTr="00BA555D">
        <w:tblPrEx>
          <w:tblCellMar>
            <w:left w:w="108" w:type="dxa"/>
            <w:right w:w="108" w:type="dxa"/>
          </w:tblCellMar>
          <w:tblLook w:val="01E0" w:firstRow="1" w:lastRow="1" w:firstColumn="1" w:lastColumn="1" w:noHBand="0" w:noVBand="0"/>
        </w:tblPrEx>
        <w:tc>
          <w:tcPr>
            <w:tcW w:w="2824" w:type="dxa"/>
            <w:gridSpan w:val="4"/>
            <w:tcBorders>
              <w:top w:val="single" w:sz="4" w:space="0" w:color="auto"/>
              <w:left w:val="single" w:sz="4" w:space="0" w:color="auto"/>
              <w:bottom w:val="single" w:sz="4" w:space="0" w:color="auto"/>
              <w:right w:val="single" w:sz="4" w:space="0" w:color="auto"/>
            </w:tcBorders>
            <w:vAlign w:val="center"/>
          </w:tcPr>
          <w:p w14:paraId="232CA9AC" w14:textId="77777777" w:rsidR="00C027DC" w:rsidRPr="007549E7" w:rsidRDefault="00C027DC" w:rsidP="00BA555D">
            <w:pPr>
              <w:tabs>
                <w:tab w:val="left" w:pos="6300"/>
              </w:tabs>
              <w:spacing w:before="60" w:after="60"/>
            </w:pPr>
          </w:p>
        </w:tc>
        <w:tc>
          <w:tcPr>
            <w:tcW w:w="2359" w:type="dxa"/>
            <w:gridSpan w:val="7"/>
            <w:tcBorders>
              <w:left w:val="single" w:sz="4" w:space="0" w:color="auto"/>
              <w:right w:val="single" w:sz="4" w:space="0" w:color="auto"/>
            </w:tcBorders>
            <w:vAlign w:val="center"/>
          </w:tcPr>
          <w:p w14:paraId="232CA9AD" w14:textId="77777777" w:rsidR="00C027DC" w:rsidRPr="007549E7" w:rsidRDefault="00C027DC" w:rsidP="00BA555D">
            <w:pPr>
              <w:tabs>
                <w:tab w:val="left" w:pos="6300"/>
              </w:tabs>
              <w:spacing w:before="60" w:after="60"/>
              <w:jc w:val="right"/>
            </w:pPr>
          </w:p>
        </w:tc>
        <w:tc>
          <w:tcPr>
            <w:tcW w:w="4456" w:type="dxa"/>
            <w:gridSpan w:val="26"/>
            <w:vMerge/>
            <w:tcBorders>
              <w:left w:val="single" w:sz="4" w:space="0" w:color="auto"/>
              <w:bottom w:val="single" w:sz="4" w:space="0" w:color="auto"/>
              <w:right w:val="single" w:sz="4" w:space="0" w:color="auto"/>
            </w:tcBorders>
            <w:vAlign w:val="center"/>
          </w:tcPr>
          <w:p w14:paraId="232CA9AE" w14:textId="77777777" w:rsidR="00C027DC" w:rsidRPr="007549E7" w:rsidRDefault="00C027DC" w:rsidP="00BA555D">
            <w:pPr>
              <w:tabs>
                <w:tab w:val="left" w:pos="6300"/>
              </w:tabs>
              <w:spacing w:before="60" w:after="60"/>
            </w:pPr>
          </w:p>
        </w:tc>
      </w:tr>
      <w:tr w:rsidR="00C027DC" w:rsidRPr="007549E7" w14:paraId="232CA9B3" w14:textId="77777777" w:rsidTr="00BA555D">
        <w:tblPrEx>
          <w:tblCellMar>
            <w:left w:w="108" w:type="dxa"/>
            <w:right w:w="108" w:type="dxa"/>
          </w:tblCellMar>
          <w:tblLook w:val="01E0" w:firstRow="1" w:lastRow="1" w:firstColumn="1" w:lastColumn="1" w:noHBand="0" w:noVBand="0"/>
        </w:tblPrEx>
        <w:tc>
          <w:tcPr>
            <w:tcW w:w="2824" w:type="dxa"/>
            <w:gridSpan w:val="4"/>
            <w:tcBorders>
              <w:top w:val="single" w:sz="4" w:space="0" w:color="auto"/>
            </w:tcBorders>
            <w:vAlign w:val="center"/>
          </w:tcPr>
          <w:p w14:paraId="232CA9B0" w14:textId="77777777" w:rsidR="00C027DC" w:rsidRPr="007549E7" w:rsidRDefault="00C027DC" w:rsidP="00BA555D">
            <w:pPr>
              <w:tabs>
                <w:tab w:val="left" w:pos="6300"/>
              </w:tabs>
              <w:spacing w:before="60" w:after="60"/>
            </w:pPr>
          </w:p>
        </w:tc>
        <w:tc>
          <w:tcPr>
            <w:tcW w:w="2359" w:type="dxa"/>
            <w:gridSpan w:val="7"/>
            <w:tcBorders>
              <w:right w:val="single" w:sz="4" w:space="0" w:color="auto"/>
            </w:tcBorders>
            <w:vAlign w:val="center"/>
          </w:tcPr>
          <w:p w14:paraId="232CA9B1" w14:textId="77777777" w:rsidR="00C027DC" w:rsidRPr="007549E7" w:rsidRDefault="00C027DC" w:rsidP="00BA555D">
            <w:pPr>
              <w:tabs>
                <w:tab w:val="left" w:pos="6300"/>
              </w:tabs>
              <w:spacing w:before="60" w:after="60"/>
              <w:jc w:val="right"/>
            </w:pPr>
          </w:p>
        </w:tc>
        <w:tc>
          <w:tcPr>
            <w:tcW w:w="4456" w:type="dxa"/>
            <w:gridSpan w:val="26"/>
            <w:vMerge/>
            <w:tcBorders>
              <w:left w:val="single" w:sz="4" w:space="0" w:color="auto"/>
              <w:bottom w:val="single" w:sz="4" w:space="0" w:color="auto"/>
              <w:right w:val="single" w:sz="4" w:space="0" w:color="auto"/>
            </w:tcBorders>
            <w:vAlign w:val="center"/>
          </w:tcPr>
          <w:p w14:paraId="232CA9B2" w14:textId="77777777" w:rsidR="00C027DC" w:rsidRPr="007549E7" w:rsidRDefault="00C027DC" w:rsidP="00BA555D">
            <w:pPr>
              <w:tabs>
                <w:tab w:val="left" w:pos="6300"/>
              </w:tabs>
              <w:spacing w:before="60" w:after="60"/>
            </w:pPr>
          </w:p>
        </w:tc>
      </w:tr>
    </w:tbl>
    <w:p w14:paraId="232CA9B4" w14:textId="77777777" w:rsidR="00C027DC" w:rsidRPr="007549E7" w:rsidRDefault="00C027DC" w:rsidP="00C027DC"/>
    <w:sectPr w:rsidR="00C027DC" w:rsidRPr="007549E7">
      <w:footerReference w:type="default" r:id="rId18"/>
      <w:pgSz w:w="11906" w:h="16838"/>
      <w:pgMar w:top="1134" w:right="1418" w:bottom="1134" w:left="1418" w:header="709" w:footer="709" w:gutter="0"/>
      <w:pgNumType w:start="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CA9BB" w14:textId="77777777" w:rsidR="00571702" w:rsidRDefault="00571702">
      <w:pPr>
        <w:spacing w:before="0" w:after="0"/>
      </w:pPr>
      <w:r>
        <w:separator/>
      </w:r>
    </w:p>
  </w:endnote>
  <w:endnote w:type="continuationSeparator" w:id="0">
    <w:p w14:paraId="232CA9BC" w14:textId="77777777" w:rsidR="00571702" w:rsidRDefault="005717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A9BE" w14:textId="77777777" w:rsidR="00571702" w:rsidRDefault="00571702">
    <w:pPr>
      <w:pStyle w:val="Footer"/>
    </w:pPr>
    <w:r>
      <w:tab/>
    </w:r>
    <w:r>
      <w:fldChar w:fldCharType="begin"/>
    </w:r>
    <w:r>
      <w:instrText xml:space="preserve"> PAGE  \* MERGEFORMAT </w:instrText>
    </w:r>
    <w:r>
      <w:fldChar w:fldCharType="separate"/>
    </w:r>
    <w:r w:rsidR="00381C2F">
      <w:rPr>
        <w:noProof/>
      </w:rPr>
      <w:t>1</w:t>
    </w:r>
    <w:r>
      <w:fldChar w:fldCharType="end"/>
    </w:r>
    <w:r>
      <w:tab/>
    </w:r>
    <w:r w:rsidR="00381C2F">
      <w:fldChar w:fldCharType="begin"/>
    </w:r>
    <w:r w:rsidR="00381C2F">
      <w:instrText xml:space="preserve"> DOCPROPERTY "Classification" \* MERGEFORMAT </w:instrText>
    </w:r>
    <w:r w:rsidR="00381C2F">
      <w:fldChar w:fldCharType="separate"/>
    </w:r>
    <w:r>
      <w:t xml:space="preserve"> </w:t>
    </w:r>
    <w:r w:rsidR="00381C2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CA9B9" w14:textId="77777777" w:rsidR="00571702" w:rsidRDefault="00571702">
      <w:pPr>
        <w:spacing w:before="0" w:after="0"/>
      </w:pPr>
      <w:r>
        <w:separator/>
      </w:r>
    </w:p>
  </w:footnote>
  <w:footnote w:type="continuationSeparator" w:id="0">
    <w:p w14:paraId="232CA9BA" w14:textId="77777777" w:rsidR="00571702" w:rsidRDefault="00571702">
      <w:pPr>
        <w:spacing w:before="0" w:after="0"/>
      </w:pPr>
      <w:r>
        <w:continuationSeparator/>
      </w:r>
    </w:p>
  </w:footnote>
  <w:footnote w:id="1">
    <w:p w14:paraId="232CA9BF" w14:textId="77777777" w:rsidR="00571702" w:rsidRPr="006B5353" w:rsidRDefault="00571702">
      <w:pPr>
        <w:pStyle w:val="FootnoteText"/>
      </w:pPr>
      <w:r>
        <w:rPr>
          <w:rStyle w:val="FootnoteReference"/>
          <w:lang w:val="en-US"/>
        </w:rPr>
        <w:footnoteRef/>
      </w:r>
      <w:r w:rsidRPr="006B5353">
        <w:rPr>
          <w:lang w:val="en-US"/>
        </w:rPr>
        <w:tab/>
      </w:r>
      <w:r w:rsidRPr="006B5353">
        <w:t>OJ L 138, 26.05.2016, p. 102.</w:t>
      </w:r>
    </w:p>
  </w:footnote>
  <w:footnote w:id="2">
    <w:p w14:paraId="78502CFC" w14:textId="77777777" w:rsidR="00571702" w:rsidRPr="006B5353" w:rsidRDefault="00571702" w:rsidP="007F5F5B">
      <w:pPr>
        <w:pStyle w:val="FootnoteText"/>
      </w:pPr>
      <w:r>
        <w:rPr>
          <w:rStyle w:val="FootnoteReference"/>
        </w:rPr>
        <w:footnoteRef/>
      </w:r>
      <w:r w:rsidRPr="006B5353">
        <w:t xml:space="preserve"> </w:t>
      </w:r>
      <w:r w:rsidRPr="006B5353">
        <w:rPr>
          <w:lang w:val="fr-BE"/>
        </w:rPr>
        <w:tab/>
        <w:t>OJ L 326, 10.12.2010, p. 11.</w:t>
      </w:r>
    </w:p>
  </w:footnote>
  <w:footnote w:id="3">
    <w:p w14:paraId="36DAC0E0" w14:textId="77777777" w:rsidR="00571702" w:rsidRPr="006B5353" w:rsidRDefault="00571702" w:rsidP="007F5F5B">
      <w:pPr>
        <w:pStyle w:val="FootnoteText"/>
      </w:pPr>
      <w:r>
        <w:rPr>
          <w:rStyle w:val="FootnoteReference"/>
        </w:rPr>
        <w:footnoteRef/>
      </w:r>
      <w:r w:rsidRPr="006B5353">
        <w:t xml:space="preserve"> </w:t>
      </w:r>
      <w:r w:rsidRPr="006B5353">
        <w:rPr>
          <w:lang w:val="fr-BE"/>
        </w:rPr>
        <w:tab/>
        <w:t>OJ L 327, 11.12.2010, p.13.</w:t>
      </w:r>
    </w:p>
  </w:footnote>
  <w:footnote w:id="4">
    <w:p w14:paraId="012618A3" w14:textId="77777777" w:rsidR="00571702" w:rsidRPr="006B5353" w:rsidRDefault="00571702" w:rsidP="007F5F5B">
      <w:pPr>
        <w:pStyle w:val="FootnoteText"/>
      </w:pPr>
      <w:r>
        <w:rPr>
          <w:rStyle w:val="FootnoteReference"/>
        </w:rPr>
        <w:footnoteRef/>
      </w:r>
      <w:r w:rsidRPr="006B5353">
        <w:t xml:space="preserve"> </w:t>
      </w:r>
      <w:r w:rsidRPr="006B5353">
        <w:tab/>
        <w:t>OJ L 320, 17.11.2012, p. 3.</w:t>
      </w:r>
    </w:p>
  </w:footnote>
  <w:footnote w:id="5">
    <w:p w14:paraId="232CA9C0" w14:textId="77777777" w:rsidR="00571702" w:rsidRPr="006B5353" w:rsidRDefault="00571702">
      <w:pPr>
        <w:pStyle w:val="FootnoteText"/>
      </w:pPr>
      <w:r w:rsidRPr="006056E3">
        <w:rPr>
          <w:rStyle w:val="FootnoteReference"/>
        </w:rPr>
        <w:footnoteRef/>
      </w:r>
      <w:r w:rsidRPr="006B5353">
        <w:t xml:space="preserve"> </w:t>
      </w:r>
      <w:r w:rsidRPr="006B5353">
        <w:tab/>
        <w:t>ISO/IEC Directives, Part 1, consolidated supplement 2015, Annex SL Appendix 2.</w:t>
      </w:r>
    </w:p>
  </w:footnote>
  <w:footnote w:id="6">
    <w:p w14:paraId="410B478F" w14:textId="77777777" w:rsidR="00571702" w:rsidRPr="00FC3395" w:rsidRDefault="00571702" w:rsidP="00CC3381">
      <w:pPr>
        <w:pStyle w:val="FootnoteText"/>
        <w:rPr>
          <w:lang w:val="es-ES"/>
        </w:rPr>
      </w:pPr>
      <w:r w:rsidRPr="000A6526">
        <w:rPr>
          <w:rStyle w:val="FootnoteReference"/>
        </w:rPr>
        <w:footnoteRef/>
      </w:r>
      <w:r w:rsidRPr="00FC3395">
        <w:rPr>
          <w:lang w:val="es-ES"/>
        </w:rPr>
        <w:tab/>
        <w:t>OJ L 315, 3.12.2007, p. 51.</w:t>
      </w:r>
    </w:p>
  </w:footnote>
  <w:footnote w:id="7">
    <w:p w14:paraId="232CA9C1" w14:textId="77777777" w:rsidR="00571702" w:rsidRPr="006B5353" w:rsidRDefault="00571702" w:rsidP="00E65DA4">
      <w:pPr>
        <w:pStyle w:val="FootnoteText"/>
      </w:pPr>
      <w:r>
        <w:rPr>
          <w:rStyle w:val="FootnoteReference"/>
        </w:rPr>
        <w:footnoteRef/>
      </w:r>
      <w:r w:rsidRPr="00FC1051">
        <w:rPr>
          <w:lang w:val="es-ES"/>
        </w:rPr>
        <w:t xml:space="preserve"> </w:t>
      </w:r>
      <w:r w:rsidRPr="00B70FEA">
        <w:rPr>
          <w:lang w:val="es-ES"/>
        </w:rPr>
        <w:tab/>
      </w:r>
      <w:r w:rsidRPr="00FC1051">
        <w:rPr>
          <w:lang w:val="es-ES"/>
        </w:rPr>
        <w:t>OJ L 183, 26.06.1989, p.1.</w:t>
      </w:r>
    </w:p>
  </w:footnote>
  <w:footnote w:id="8">
    <w:p w14:paraId="232CA9C2" w14:textId="77777777" w:rsidR="00571702" w:rsidRPr="006B5353" w:rsidRDefault="00571702" w:rsidP="00E65DA4">
      <w:pPr>
        <w:pStyle w:val="FootnoteText"/>
      </w:pPr>
      <w:r>
        <w:rPr>
          <w:rStyle w:val="FootnoteReference"/>
        </w:rPr>
        <w:footnoteRef/>
      </w:r>
      <w:r w:rsidRPr="00FC1051">
        <w:rPr>
          <w:lang w:val="es-ES"/>
        </w:rPr>
        <w:t xml:space="preserve"> </w:t>
      </w:r>
      <w:r w:rsidRPr="00B70FEA">
        <w:rPr>
          <w:lang w:val="es-ES"/>
        </w:rPr>
        <w:tab/>
      </w:r>
      <w:r w:rsidRPr="00FC1051">
        <w:rPr>
          <w:lang w:val="es-ES"/>
        </w:rPr>
        <w:t>OJ L 260, 30.09.2008, p.13.</w:t>
      </w:r>
    </w:p>
  </w:footnote>
  <w:footnote w:id="9">
    <w:p w14:paraId="7B5C2A17" w14:textId="77777777" w:rsidR="003C3149" w:rsidRPr="001D6070" w:rsidRDefault="003C3149" w:rsidP="003C3149">
      <w:pPr>
        <w:pStyle w:val="FootnoteText"/>
        <w:rPr>
          <w:lang w:val="fr-BE"/>
        </w:rPr>
      </w:pPr>
      <w:r>
        <w:rPr>
          <w:rStyle w:val="FootnoteReference"/>
        </w:rPr>
        <w:footnoteRef/>
      </w:r>
      <w:r>
        <w:t xml:space="preserve"> </w:t>
      </w:r>
      <w:r>
        <w:rPr>
          <w:lang w:val="fr-BE"/>
        </w:rPr>
        <w:tab/>
        <w:t>OJ L 315, 3.12.2007, p. 51</w:t>
      </w:r>
    </w:p>
  </w:footnote>
  <w:footnote w:id="10">
    <w:p w14:paraId="30393FE1" w14:textId="77777777" w:rsidR="00571702" w:rsidRPr="00CC3381" w:rsidRDefault="00571702" w:rsidP="00F75B1B">
      <w:pPr>
        <w:pStyle w:val="FootnoteText"/>
      </w:pPr>
      <w:r>
        <w:rPr>
          <w:rStyle w:val="FootnoteReference"/>
        </w:rPr>
        <w:footnoteRef/>
      </w:r>
      <w:r w:rsidRPr="00CC3381">
        <w:t xml:space="preserve"> </w:t>
      </w:r>
      <w:r w:rsidRPr="00CC3381">
        <w:rPr>
          <w:lang w:val="fr-BE"/>
        </w:rPr>
        <w:tab/>
      </w:r>
      <w:r w:rsidRPr="00CC3381">
        <w:rPr>
          <w:highlight w:val="yellow"/>
          <w:lang w:val="fr-BE"/>
        </w:rPr>
        <w:t>OJ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7601C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91AA3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DDA5C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160AE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C645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166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CEC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46C9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9C2B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0D00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17281FD8"/>
    <w:multiLevelType w:val="hybridMultilevel"/>
    <w:tmpl w:val="CDCA4822"/>
    <w:lvl w:ilvl="0" w:tplc="4D7C237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ECD4AFB"/>
    <w:multiLevelType w:val="hybridMultilevel"/>
    <w:tmpl w:val="17BA97A4"/>
    <w:lvl w:ilvl="0" w:tplc="0AF835C2">
      <w:start w:val="1"/>
      <w:numFmt w:val="lowerLetter"/>
      <w:lvlText w:val="(%1)"/>
      <w:lvlJc w:val="left"/>
      <w:pPr>
        <w:ind w:left="720" w:hanging="360"/>
      </w:pPr>
      <w:rPr>
        <w:rFonts w:cs="Times New Roman" w:hint="default"/>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8BE36FF"/>
    <w:multiLevelType w:val="hybridMultilevel"/>
    <w:tmpl w:val="CDCA4822"/>
    <w:lvl w:ilvl="0" w:tplc="4D7C237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2B27952"/>
    <w:multiLevelType w:val="hybridMultilevel"/>
    <w:tmpl w:val="CDCA4822"/>
    <w:lvl w:ilvl="0" w:tplc="4D7C237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321140B"/>
    <w:multiLevelType w:val="singleLevel"/>
    <w:tmpl w:val="9F38A1E6"/>
    <w:lvl w:ilvl="0">
      <w:start w:val="1"/>
      <w:numFmt w:val="decimal"/>
      <w:pStyle w:val="Considrant"/>
      <w:lvlText w:val="(%1)"/>
      <w:lvlJc w:val="left"/>
      <w:pPr>
        <w:tabs>
          <w:tab w:val="num" w:pos="709"/>
        </w:tabs>
        <w:ind w:left="709" w:hanging="709"/>
      </w:pPr>
      <w:rPr>
        <w:rFonts w:cs="Times New Roman"/>
      </w:rPr>
    </w:lvl>
  </w:abstractNum>
  <w:abstractNum w:abstractNumId="16" w15:restartNumberingAfterBreak="0">
    <w:nsid w:val="53564CCD"/>
    <w:multiLevelType w:val="multilevel"/>
    <w:tmpl w:val="DAEE582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CBB3924"/>
    <w:multiLevelType w:val="multilevel"/>
    <w:tmpl w:val="7F4CFBBA"/>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5"/>
  </w:num>
  <w:num w:numId="14">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5">
    <w:abstractNumId w:val="15"/>
  </w:num>
  <w:num w:numId="16">
    <w:abstractNumId w:val="13"/>
  </w:num>
  <w:num w:numId="17">
    <w:abstractNumId w:val="1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it-IT" w:vendorID="64" w:dllVersion="131078" w:nlCheck="1" w:checkStyle="0"/>
  <w:activeWritingStyle w:appName="MSWord" w:lang="en-GB" w:vendorID="64" w:dllVersion="131078" w:nlCheck="1" w:checkStyle="1"/>
  <w:attachedTemplate r:id="rId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2D"/>
    <w:rsid w:val="0000650C"/>
    <w:rsid w:val="000107C1"/>
    <w:rsid w:val="00010E0D"/>
    <w:rsid w:val="00010FB5"/>
    <w:rsid w:val="00012BCA"/>
    <w:rsid w:val="000140FA"/>
    <w:rsid w:val="00017036"/>
    <w:rsid w:val="00020489"/>
    <w:rsid w:val="0002116B"/>
    <w:rsid w:val="00024DAB"/>
    <w:rsid w:val="00026211"/>
    <w:rsid w:val="000269A9"/>
    <w:rsid w:val="000303FC"/>
    <w:rsid w:val="00032292"/>
    <w:rsid w:val="00034457"/>
    <w:rsid w:val="00042021"/>
    <w:rsid w:val="00046055"/>
    <w:rsid w:val="00060CEA"/>
    <w:rsid w:val="00064512"/>
    <w:rsid w:val="00064558"/>
    <w:rsid w:val="00073AB0"/>
    <w:rsid w:val="00075547"/>
    <w:rsid w:val="00077EDE"/>
    <w:rsid w:val="00083F4C"/>
    <w:rsid w:val="0008768D"/>
    <w:rsid w:val="00092347"/>
    <w:rsid w:val="00096FE6"/>
    <w:rsid w:val="000A41AF"/>
    <w:rsid w:val="000A4AEB"/>
    <w:rsid w:val="000A511F"/>
    <w:rsid w:val="000A6DA8"/>
    <w:rsid w:val="000A72E9"/>
    <w:rsid w:val="000B0ED7"/>
    <w:rsid w:val="000B18BD"/>
    <w:rsid w:val="000B6D83"/>
    <w:rsid w:val="000B7CC6"/>
    <w:rsid w:val="000C610C"/>
    <w:rsid w:val="000D50B0"/>
    <w:rsid w:val="000D5DA3"/>
    <w:rsid w:val="000D7464"/>
    <w:rsid w:val="000E3ACD"/>
    <w:rsid w:val="000F48EA"/>
    <w:rsid w:val="000F75FC"/>
    <w:rsid w:val="001059A7"/>
    <w:rsid w:val="00111230"/>
    <w:rsid w:val="00120BF1"/>
    <w:rsid w:val="00121C7A"/>
    <w:rsid w:val="00121FF6"/>
    <w:rsid w:val="00122287"/>
    <w:rsid w:val="00123867"/>
    <w:rsid w:val="001245C8"/>
    <w:rsid w:val="00132429"/>
    <w:rsid w:val="00141016"/>
    <w:rsid w:val="0014156A"/>
    <w:rsid w:val="0014399C"/>
    <w:rsid w:val="00145EB0"/>
    <w:rsid w:val="00155FBF"/>
    <w:rsid w:val="00157CE6"/>
    <w:rsid w:val="0016564E"/>
    <w:rsid w:val="00167B7D"/>
    <w:rsid w:val="001709F0"/>
    <w:rsid w:val="00171DC5"/>
    <w:rsid w:val="001743EB"/>
    <w:rsid w:val="00175BC5"/>
    <w:rsid w:val="00176FDA"/>
    <w:rsid w:val="00180583"/>
    <w:rsid w:val="00180BF0"/>
    <w:rsid w:val="00182AA5"/>
    <w:rsid w:val="001831CE"/>
    <w:rsid w:val="00184BC6"/>
    <w:rsid w:val="00184E27"/>
    <w:rsid w:val="00191650"/>
    <w:rsid w:val="001A42F3"/>
    <w:rsid w:val="001B1114"/>
    <w:rsid w:val="001B655B"/>
    <w:rsid w:val="001B6B69"/>
    <w:rsid w:val="001C1CC3"/>
    <w:rsid w:val="001D0F0E"/>
    <w:rsid w:val="001E30BD"/>
    <w:rsid w:val="001E380E"/>
    <w:rsid w:val="001F4A70"/>
    <w:rsid w:val="002012E2"/>
    <w:rsid w:val="002015B6"/>
    <w:rsid w:val="00202A1E"/>
    <w:rsid w:val="00202D4E"/>
    <w:rsid w:val="00203235"/>
    <w:rsid w:val="00204FDE"/>
    <w:rsid w:val="00206525"/>
    <w:rsid w:val="00206607"/>
    <w:rsid w:val="00206786"/>
    <w:rsid w:val="00216FAC"/>
    <w:rsid w:val="002236BF"/>
    <w:rsid w:val="0022423B"/>
    <w:rsid w:val="00225F76"/>
    <w:rsid w:val="00227F0C"/>
    <w:rsid w:val="00231C0B"/>
    <w:rsid w:val="00234028"/>
    <w:rsid w:val="00234D59"/>
    <w:rsid w:val="002353C5"/>
    <w:rsid w:val="002409A5"/>
    <w:rsid w:val="00245518"/>
    <w:rsid w:val="00254DB6"/>
    <w:rsid w:val="002567D9"/>
    <w:rsid w:val="002615CF"/>
    <w:rsid w:val="00261C85"/>
    <w:rsid w:val="00262201"/>
    <w:rsid w:val="002637CB"/>
    <w:rsid w:val="002661A6"/>
    <w:rsid w:val="00272F5C"/>
    <w:rsid w:val="00273C88"/>
    <w:rsid w:val="00276820"/>
    <w:rsid w:val="00277420"/>
    <w:rsid w:val="00283538"/>
    <w:rsid w:val="002847F6"/>
    <w:rsid w:val="00285638"/>
    <w:rsid w:val="00286F3E"/>
    <w:rsid w:val="002870A3"/>
    <w:rsid w:val="00291E65"/>
    <w:rsid w:val="00291EA9"/>
    <w:rsid w:val="00293CF4"/>
    <w:rsid w:val="00294E77"/>
    <w:rsid w:val="002A04B3"/>
    <w:rsid w:val="002A17F2"/>
    <w:rsid w:val="002A24A2"/>
    <w:rsid w:val="002A662E"/>
    <w:rsid w:val="002B75B7"/>
    <w:rsid w:val="002C141B"/>
    <w:rsid w:val="002C2811"/>
    <w:rsid w:val="002D0E67"/>
    <w:rsid w:val="002D642D"/>
    <w:rsid w:val="002D7140"/>
    <w:rsid w:val="002E3BD4"/>
    <w:rsid w:val="002E3D1B"/>
    <w:rsid w:val="002E565F"/>
    <w:rsid w:val="002E7DE9"/>
    <w:rsid w:val="002F19A5"/>
    <w:rsid w:val="002F46F8"/>
    <w:rsid w:val="002F5A8B"/>
    <w:rsid w:val="002F73A0"/>
    <w:rsid w:val="00305233"/>
    <w:rsid w:val="00305E21"/>
    <w:rsid w:val="00317FE0"/>
    <w:rsid w:val="003208BC"/>
    <w:rsid w:val="003214F8"/>
    <w:rsid w:val="00321CC1"/>
    <w:rsid w:val="003356AB"/>
    <w:rsid w:val="00336453"/>
    <w:rsid w:val="00337AD1"/>
    <w:rsid w:val="003411C6"/>
    <w:rsid w:val="0034400F"/>
    <w:rsid w:val="00347156"/>
    <w:rsid w:val="00347DDF"/>
    <w:rsid w:val="00351D40"/>
    <w:rsid w:val="00355910"/>
    <w:rsid w:val="003565FA"/>
    <w:rsid w:val="00360FA6"/>
    <w:rsid w:val="0036722E"/>
    <w:rsid w:val="003766F5"/>
    <w:rsid w:val="00381C2F"/>
    <w:rsid w:val="00394C84"/>
    <w:rsid w:val="003A1BBC"/>
    <w:rsid w:val="003A72EB"/>
    <w:rsid w:val="003B3FCE"/>
    <w:rsid w:val="003B3FF2"/>
    <w:rsid w:val="003B4DE9"/>
    <w:rsid w:val="003B4EE2"/>
    <w:rsid w:val="003B7802"/>
    <w:rsid w:val="003B7D68"/>
    <w:rsid w:val="003C3149"/>
    <w:rsid w:val="003C3EEC"/>
    <w:rsid w:val="003D301E"/>
    <w:rsid w:val="003D486A"/>
    <w:rsid w:val="003D53F0"/>
    <w:rsid w:val="003D7457"/>
    <w:rsid w:val="003E11B0"/>
    <w:rsid w:val="003E37D3"/>
    <w:rsid w:val="003F1208"/>
    <w:rsid w:val="003F5768"/>
    <w:rsid w:val="0040337F"/>
    <w:rsid w:val="00404487"/>
    <w:rsid w:val="00411225"/>
    <w:rsid w:val="00412820"/>
    <w:rsid w:val="004202B4"/>
    <w:rsid w:val="00422A36"/>
    <w:rsid w:val="0042342E"/>
    <w:rsid w:val="00425144"/>
    <w:rsid w:val="004254BD"/>
    <w:rsid w:val="00431802"/>
    <w:rsid w:val="00432091"/>
    <w:rsid w:val="004331DD"/>
    <w:rsid w:val="00434858"/>
    <w:rsid w:val="00440039"/>
    <w:rsid w:val="00443512"/>
    <w:rsid w:val="0044479A"/>
    <w:rsid w:val="00445D73"/>
    <w:rsid w:val="0045013A"/>
    <w:rsid w:val="00451604"/>
    <w:rsid w:val="00455108"/>
    <w:rsid w:val="004558ED"/>
    <w:rsid w:val="004560F4"/>
    <w:rsid w:val="004600A4"/>
    <w:rsid w:val="004607CA"/>
    <w:rsid w:val="00466482"/>
    <w:rsid w:val="00466FCB"/>
    <w:rsid w:val="00471C64"/>
    <w:rsid w:val="00474EC0"/>
    <w:rsid w:val="00475E9B"/>
    <w:rsid w:val="00480919"/>
    <w:rsid w:val="00482BC5"/>
    <w:rsid w:val="004844E8"/>
    <w:rsid w:val="004853CD"/>
    <w:rsid w:val="00486550"/>
    <w:rsid w:val="00486664"/>
    <w:rsid w:val="004925F6"/>
    <w:rsid w:val="00492A72"/>
    <w:rsid w:val="00493B8B"/>
    <w:rsid w:val="00495096"/>
    <w:rsid w:val="004A2D8B"/>
    <w:rsid w:val="004A5D38"/>
    <w:rsid w:val="004A7868"/>
    <w:rsid w:val="004B2457"/>
    <w:rsid w:val="004C0A24"/>
    <w:rsid w:val="004C2503"/>
    <w:rsid w:val="004D29D4"/>
    <w:rsid w:val="004D4742"/>
    <w:rsid w:val="004D6E0C"/>
    <w:rsid w:val="004D7F46"/>
    <w:rsid w:val="004E3DD6"/>
    <w:rsid w:val="004E78FD"/>
    <w:rsid w:val="004F02AE"/>
    <w:rsid w:val="004F17A1"/>
    <w:rsid w:val="004F5593"/>
    <w:rsid w:val="004F5A23"/>
    <w:rsid w:val="004F619B"/>
    <w:rsid w:val="004F7399"/>
    <w:rsid w:val="005003A6"/>
    <w:rsid w:val="00501B90"/>
    <w:rsid w:val="005059BA"/>
    <w:rsid w:val="0051243C"/>
    <w:rsid w:val="00512D86"/>
    <w:rsid w:val="005141C1"/>
    <w:rsid w:val="00520BBF"/>
    <w:rsid w:val="005229C6"/>
    <w:rsid w:val="00523EDC"/>
    <w:rsid w:val="005244E0"/>
    <w:rsid w:val="0052644E"/>
    <w:rsid w:val="005319F4"/>
    <w:rsid w:val="00536264"/>
    <w:rsid w:val="0053723E"/>
    <w:rsid w:val="005442B7"/>
    <w:rsid w:val="00544F0E"/>
    <w:rsid w:val="00551EFA"/>
    <w:rsid w:val="00554D18"/>
    <w:rsid w:val="00554D2D"/>
    <w:rsid w:val="005560BC"/>
    <w:rsid w:val="00556419"/>
    <w:rsid w:val="00561868"/>
    <w:rsid w:val="00566AB3"/>
    <w:rsid w:val="00566C95"/>
    <w:rsid w:val="00571702"/>
    <w:rsid w:val="00574062"/>
    <w:rsid w:val="005767BE"/>
    <w:rsid w:val="00576DBD"/>
    <w:rsid w:val="00577BEC"/>
    <w:rsid w:val="00586F55"/>
    <w:rsid w:val="00595664"/>
    <w:rsid w:val="00595A37"/>
    <w:rsid w:val="00596827"/>
    <w:rsid w:val="00597359"/>
    <w:rsid w:val="005A4B06"/>
    <w:rsid w:val="005A724C"/>
    <w:rsid w:val="005B023C"/>
    <w:rsid w:val="005B161C"/>
    <w:rsid w:val="005B49FC"/>
    <w:rsid w:val="005B5FEF"/>
    <w:rsid w:val="005C2204"/>
    <w:rsid w:val="005C28FB"/>
    <w:rsid w:val="005C43E3"/>
    <w:rsid w:val="005C5848"/>
    <w:rsid w:val="005D1E9E"/>
    <w:rsid w:val="005D270C"/>
    <w:rsid w:val="005D3206"/>
    <w:rsid w:val="005D5D98"/>
    <w:rsid w:val="005D7C47"/>
    <w:rsid w:val="005E5DAA"/>
    <w:rsid w:val="005E7198"/>
    <w:rsid w:val="005E7F80"/>
    <w:rsid w:val="005F1AB2"/>
    <w:rsid w:val="005F2504"/>
    <w:rsid w:val="005F491D"/>
    <w:rsid w:val="00603ABE"/>
    <w:rsid w:val="006056E3"/>
    <w:rsid w:val="00605E43"/>
    <w:rsid w:val="006118A7"/>
    <w:rsid w:val="00612977"/>
    <w:rsid w:val="00613425"/>
    <w:rsid w:val="00621202"/>
    <w:rsid w:val="0062402F"/>
    <w:rsid w:val="0063052B"/>
    <w:rsid w:val="006334C6"/>
    <w:rsid w:val="00633FAA"/>
    <w:rsid w:val="006343F7"/>
    <w:rsid w:val="00642EDB"/>
    <w:rsid w:val="00645E43"/>
    <w:rsid w:val="006473F7"/>
    <w:rsid w:val="00655392"/>
    <w:rsid w:val="00657250"/>
    <w:rsid w:val="006755D0"/>
    <w:rsid w:val="006771D9"/>
    <w:rsid w:val="0068078B"/>
    <w:rsid w:val="0068277C"/>
    <w:rsid w:val="00682E26"/>
    <w:rsid w:val="006855A6"/>
    <w:rsid w:val="00693698"/>
    <w:rsid w:val="00694ADE"/>
    <w:rsid w:val="00694CAD"/>
    <w:rsid w:val="00697C28"/>
    <w:rsid w:val="006A26E8"/>
    <w:rsid w:val="006A48A2"/>
    <w:rsid w:val="006A511E"/>
    <w:rsid w:val="006A55D5"/>
    <w:rsid w:val="006B0060"/>
    <w:rsid w:val="006B1966"/>
    <w:rsid w:val="006B5353"/>
    <w:rsid w:val="006B54EC"/>
    <w:rsid w:val="006B6CAB"/>
    <w:rsid w:val="006C5C50"/>
    <w:rsid w:val="006C7113"/>
    <w:rsid w:val="006C740C"/>
    <w:rsid w:val="006D16C1"/>
    <w:rsid w:val="006D2CE0"/>
    <w:rsid w:val="006D4869"/>
    <w:rsid w:val="006D4AD2"/>
    <w:rsid w:val="006D67BD"/>
    <w:rsid w:val="006E3927"/>
    <w:rsid w:val="006E5DE4"/>
    <w:rsid w:val="006E7739"/>
    <w:rsid w:val="006F4032"/>
    <w:rsid w:val="006F4F77"/>
    <w:rsid w:val="006F6250"/>
    <w:rsid w:val="006F67C6"/>
    <w:rsid w:val="00701A9F"/>
    <w:rsid w:val="00704891"/>
    <w:rsid w:val="007130A4"/>
    <w:rsid w:val="0072240D"/>
    <w:rsid w:val="00733029"/>
    <w:rsid w:val="0073453A"/>
    <w:rsid w:val="007379A6"/>
    <w:rsid w:val="007448CD"/>
    <w:rsid w:val="00747AFD"/>
    <w:rsid w:val="007549E7"/>
    <w:rsid w:val="00757712"/>
    <w:rsid w:val="007579DE"/>
    <w:rsid w:val="00762F37"/>
    <w:rsid w:val="00763D72"/>
    <w:rsid w:val="00764BBD"/>
    <w:rsid w:val="00766276"/>
    <w:rsid w:val="00767D59"/>
    <w:rsid w:val="0077173F"/>
    <w:rsid w:val="007729DB"/>
    <w:rsid w:val="00774575"/>
    <w:rsid w:val="00776278"/>
    <w:rsid w:val="0078183B"/>
    <w:rsid w:val="007819EC"/>
    <w:rsid w:val="00781D41"/>
    <w:rsid w:val="00790849"/>
    <w:rsid w:val="00791F5D"/>
    <w:rsid w:val="00792185"/>
    <w:rsid w:val="00794DE4"/>
    <w:rsid w:val="007A0FDF"/>
    <w:rsid w:val="007A17C5"/>
    <w:rsid w:val="007A2F71"/>
    <w:rsid w:val="007A4296"/>
    <w:rsid w:val="007A4523"/>
    <w:rsid w:val="007A4A5D"/>
    <w:rsid w:val="007A637F"/>
    <w:rsid w:val="007B501C"/>
    <w:rsid w:val="007B6446"/>
    <w:rsid w:val="007C0123"/>
    <w:rsid w:val="007C1A37"/>
    <w:rsid w:val="007C526A"/>
    <w:rsid w:val="007C614C"/>
    <w:rsid w:val="007D444A"/>
    <w:rsid w:val="007D5235"/>
    <w:rsid w:val="007D6229"/>
    <w:rsid w:val="007D78F1"/>
    <w:rsid w:val="007D7CE1"/>
    <w:rsid w:val="007E318B"/>
    <w:rsid w:val="007E61F5"/>
    <w:rsid w:val="007E64B3"/>
    <w:rsid w:val="007E7CEF"/>
    <w:rsid w:val="007F23C3"/>
    <w:rsid w:val="007F2C99"/>
    <w:rsid w:val="007F474B"/>
    <w:rsid w:val="007F5CED"/>
    <w:rsid w:val="007F5F5B"/>
    <w:rsid w:val="007F7D38"/>
    <w:rsid w:val="00803699"/>
    <w:rsid w:val="00805B13"/>
    <w:rsid w:val="00805E08"/>
    <w:rsid w:val="00807299"/>
    <w:rsid w:val="00807CE6"/>
    <w:rsid w:val="00810FB6"/>
    <w:rsid w:val="00811A4E"/>
    <w:rsid w:val="008127E0"/>
    <w:rsid w:val="00820F30"/>
    <w:rsid w:val="00822B59"/>
    <w:rsid w:val="00822B5E"/>
    <w:rsid w:val="00830C4F"/>
    <w:rsid w:val="008310E4"/>
    <w:rsid w:val="0083182B"/>
    <w:rsid w:val="00831D76"/>
    <w:rsid w:val="00831DBE"/>
    <w:rsid w:val="0083420B"/>
    <w:rsid w:val="00835298"/>
    <w:rsid w:val="00835633"/>
    <w:rsid w:val="00844A3F"/>
    <w:rsid w:val="00850A97"/>
    <w:rsid w:val="008524B2"/>
    <w:rsid w:val="0087252F"/>
    <w:rsid w:val="00875237"/>
    <w:rsid w:val="00876AD7"/>
    <w:rsid w:val="00876E93"/>
    <w:rsid w:val="00881ABA"/>
    <w:rsid w:val="00882688"/>
    <w:rsid w:val="0088671B"/>
    <w:rsid w:val="008875CE"/>
    <w:rsid w:val="00887E65"/>
    <w:rsid w:val="00892884"/>
    <w:rsid w:val="008979A8"/>
    <w:rsid w:val="008A5031"/>
    <w:rsid w:val="008A669A"/>
    <w:rsid w:val="008B00E6"/>
    <w:rsid w:val="008B4171"/>
    <w:rsid w:val="008B6872"/>
    <w:rsid w:val="008C2603"/>
    <w:rsid w:val="008D1DFA"/>
    <w:rsid w:val="008D4948"/>
    <w:rsid w:val="008E0CB2"/>
    <w:rsid w:val="008E4A05"/>
    <w:rsid w:val="008E5828"/>
    <w:rsid w:val="008F1A2C"/>
    <w:rsid w:val="008F720D"/>
    <w:rsid w:val="00900783"/>
    <w:rsid w:val="00902382"/>
    <w:rsid w:val="009034C4"/>
    <w:rsid w:val="009045EA"/>
    <w:rsid w:val="0090498C"/>
    <w:rsid w:val="009052C9"/>
    <w:rsid w:val="0090633B"/>
    <w:rsid w:val="009064BF"/>
    <w:rsid w:val="00911889"/>
    <w:rsid w:val="00912F25"/>
    <w:rsid w:val="00914635"/>
    <w:rsid w:val="00916295"/>
    <w:rsid w:val="00921753"/>
    <w:rsid w:val="00931195"/>
    <w:rsid w:val="00940FC9"/>
    <w:rsid w:val="00951DBC"/>
    <w:rsid w:val="009609FD"/>
    <w:rsid w:val="009625F1"/>
    <w:rsid w:val="0096419C"/>
    <w:rsid w:val="00964302"/>
    <w:rsid w:val="00964BD7"/>
    <w:rsid w:val="00967DFF"/>
    <w:rsid w:val="00970120"/>
    <w:rsid w:val="00972C4C"/>
    <w:rsid w:val="009753EF"/>
    <w:rsid w:val="0097616B"/>
    <w:rsid w:val="00983066"/>
    <w:rsid w:val="00984778"/>
    <w:rsid w:val="00990E5B"/>
    <w:rsid w:val="00991C99"/>
    <w:rsid w:val="00993DED"/>
    <w:rsid w:val="00997019"/>
    <w:rsid w:val="009A38B8"/>
    <w:rsid w:val="009A5115"/>
    <w:rsid w:val="009B020E"/>
    <w:rsid w:val="009C292D"/>
    <w:rsid w:val="009C510D"/>
    <w:rsid w:val="009D019F"/>
    <w:rsid w:val="009D0210"/>
    <w:rsid w:val="009D3FD7"/>
    <w:rsid w:val="009E3E84"/>
    <w:rsid w:val="009E666E"/>
    <w:rsid w:val="009F1441"/>
    <w:rsid w:val="009F22D3"/>
    <w:rsid w:val="009F5A35"/>
    <w:rsid w:val="009F5B1C"/>
    <w:rsid w:val="00A03167"/>
    <w:rsid w:val="00A03E74"/>
    <w:rsid w:val="00A10438"/>
    <w:rsid w:val="00A10B88"/>
    <w:rsid w:val="00A1245A"/>
    <w:rsid w:val="00A13917"/>
    <w:rsid w:val="00A13FBB"/>
    <w:rsid w:val="00A14148"/>
    <w:rsid w:val="00A14987"/>
    <w:rsid w:val="00A23E25"/>
    <w:rsid w:val="00A2417F"/>
    <w:rsid w:val="00A24405"/>
    <w:rsid w:val="00A24957"/>
    <w:rsid w:val="00A304D8"/>
    <w:rsid w:val="00A340AE"/>
    <w:rsid w:val="00A34435"/>
    <w:rsid w:val="00A34E6D"/>
    <w:rsid w:val="00A356A0"/>
    <w:rsid w:val="00A3673D"/>
    <w:rsid w:val="00A375F6"/>
    <w:rsid w:val="00A4121B"/>
    <w:rsid w:val="00A437AF"/>
    <w:rsid w:val="00A4646E"/>
    <w:rsid w:val="00A478EC"/>
    <w:rsid w:val="00A5482D"/>
    <w:rsid w:val="00A54ADA"/>
    <w:rsid w:val="00A61A3C"/>
    <w:rsid w:val="00A64338"/>
    <w:rsid w:val="00A645D7"/>
    <w:rsid w:val="00A67177"/>
    <w:rsid w:val="00A71B7A"/>
    <w:rsid w:val="00A71F79"/>
    <w:rsid w:val="00A73244"/>
    <w:rsid w:val="00A73E0F"/>
    <w:rsid w:val="00A85EFF"/>
    <w:rsid w:val="00A86B01"/>
    <w:rsid w:val="00A87BA7"/>
    <w:rsid w:val="00A90855"/>
    <w:rsid w:val="00A90E15"/>
    <w:rsid w:val="00A91B0E"/>
    <w:rsid w:val="00A94100"/>
    <w:rsid w:val="00A96C39"/>
    <w:rsid w:val="00AA2AE4"/>
    <w:rsid w:val="00AA3911"/>
    <w:rsid w:val="00AA566E"/>
    <w:rsid w:val="00AB014B"/>
    <w:rsid w:val="00AB199E"/>
    <w:rsid w:val="00AB40FF"/>
    <w:rsid w:val="00AB5237"/>
    <w:rsid w:val="00AC07C6"/>
    <w:rsid w:val="00AC3B66"/>
    <w:rsid w:val="00AC47FC"/>
    <w:rsid w:val="00AC4F30"/>
    <w:rsid w:val="00AC67E4"/>
    <w:rsid w:val="00AC7CD5"/>
    <w:rsid w:val="00AD04F7"/>
    <w:rsid w:val="00AD4D61"/>
    <w:rsid w:val="00AD5788"/>
    <w:rsid w:val="00AD6599"/>
    <w:rsid w:val="00AF0AE3"/>
    <w:rsid w:val="00AF2F1F"/>
    <w:rsid w:val="00AF385C"/>
    <w:rsid w:val="00AF3DC8"/>
    <w:rsid w:val="00AF4B39"/>
    <w:rsid w:val="00AF5652"/>
    <w:rsid w:val="00AF7CC7"/>
    <w:rsid w:val="00B00E42"/>
    <w:rsid w:val="00B011A1"/>
    <w:rsid w:val="00B02137"/>
    <w:rsid w:val="00B02902"/>
    <w:rsid w:val="00B05CE5"/>
    <w:rsid w:val="00B10972"/>
    <w:rsid w:val="00B109CA"/>
    <w:rsid w:val="00B127F1"/>
    <w:rsid w:val="00B17572"/>
    <w:rsid w:val="00B20398"/>
    <w:rsid w:val="00B23962"/>
    <w:rsid w:val="00B3521B"/>
    <w:rsid w:val="00B40BFD"/>
    <w:rsid w:val="00B50072"/>
    <w:rsid w:val="00B5084D"/>
    <w:rsid w:val="00B52DB5"/>
    <w:rsid w:val="00B53B35"/>
    <w:rsid w:val="00B54714"/>
    <w:rsid w:val="00B622DE"/>
    <w:rsid w:val="00B70FEA"/>
    <w:rsid w:val="00B8341F"/>
    <w:rsid w:val="00B86258"/>
    <w:rsid w:val="00B90F6B"/>
    <w:rsid w:val="00B92874"/>
    <w:rsid w:val="00B929A9"/>
    <w:rsid w:val="00BA555D"/>
    <w:rsid w:val="00BA5A60"/>
    <w:rsid w:val="00BA7220"/>
    <w:rsid w:val="00BB0FAC"/>
    <w:rsid w:val="00BB213B"/>
    <w:rsid w:val="00BB23BF"/>
    <w:rsid w:val="00BB5FD3"/>
    <w:rsid w:val="00BB66D8"/>
    <w:rsid w:val="00BC58E7"/>
    <w:rsid w:val="00BD10D9"/>
    <w:rsid w:val="00BD3838"/>
    <w:rsid w:val="00BD3D2D"/>
    <w:rsid w:val="00BD6A5C"/>
    <w:rsid w:val="00BD7E3B"/>
    <w:rsid w:val="00BE2B72"/>
    <w:rsid w:val="00BE4F22"/>
    <w:rsid w:val="00BE5FA2"/>
    <w:rsid w:val="00BE682B"/>
    <w:rsid w:val="00BF1AE9"/>
    <w:rsid w:val="00BF4F28"/>
    <w:rsid w:val="00C010D0"/>
    <w:rsid w:val="00C019B1"/>
    <w:rsid w:val="00C027DC"/>
    <w:rsid w:val="00C03545"/>
    <w:rsid w:val="00C04455"/>
    <w:rsid w:val="00C13093"/>
    <w:rsid w:val="00C141F5"/>
    <w:rsid w:val="00C1645B"/>
    <w:rsid w:val="00C16FEB"/>
    <w:rsid w:val="00C23F64"/>
    <w:rsid w:val="00C2435C"/>
    <w:rsid w:val="00C30938"/>
    <w:rsid w:val="00C3240E"/>
    <w:rsid w:val="00C34220"/>
    <w:rsid w:val="00C34706"/>
    <w:rsid w:val="00C402DB"/>
    <w:rsid w:val="00C40E6D"/>
    <w:rsid w:val="00C42A25"/>
    <w:rsid w:val="00C43C99"/>
    <w:rsid w:val="00C57467"/>
    <w:rsid w:val="00C57A0B"/>
    <w:rsid w:val="00C63DDD"/>
    <w:rsid w:val="00C71A94"/>
    <w:rsid w:val="00C729E8"/>
    <w:rsid w:val="00C75C2A"/>
    <w:rsid w:val="00C90692"/>
    <w:rsid w:val="00C910AA"/>
    <w:rsid w:val="00C91CE9"/>
    <w:rsid w:val="00C9219A"/>
    <w:rsid w:val="00C97BD2"/>
    <w:rsid w:val="00CB25BE"/>
    <w:rsid w:val="00CB3710"/>
    <w:rsid w:val="00CB7FF1"/>
    <w:rsid w:val="00CC04F2"/>
    <w:rsid w:val="00CC06AA"/>
    <w:rsid w:val="00CC3381"/>
    <w:rsid w:val="00CC4B90"/>
    <w:rsid w:val="00CC5A4A"/>
    <w:rsid w:val="00CD2BC1"/>
    <w:rsid w:val="00CD5E7F"/>
    <w:rsid w:val="00CD6445"/>
    <w:rsid w:val="00CD6EED"/>
    <w:rsid w:val="00CD726B"/>
    <w:rsid w:val="00CD758E"/>
    <w:rsid w:val="00CD7EF9"/>
    <w:rsid w:val="00CE10C2"/>
    <w:rsid w:val="00CE2569"/>
    <w:rsid w:val="00CE339E"/>
    <w:rsid w:val="00CE6C8F"/>
    <w:rsid w:val="00CF4658"/>
    <w:rsid w:val="00CF49BE"/>
    <w:rsid w:val="00D058CA"/>
    <w:rsid w:val="00D063EE"/>
    <w:rsid w:val="00D06C71"/>
    <w:rsid w:val="00D07267"/>
    <w:rsid w:val="00D12185"/>
    <w:rsid w:val="00D132CF"/>
    <w:rsid w:val="00D13C32"/>
    <w:rsid w:val="00D21681"/>
    <w:rsid w:val="00D22EC2"/>
    <w:rsid w:val="00D23D72"/>
    <w:rsid w:val="00D33DF3"/>
    <w:rsid w:val="00D358BB"/>
    <w:rsid w:val="00D432C3"/>
    <w:rsid w:val="00D46B88"/>
    <w:rsid w:val="00D512DF"/>
    <w:rsid w:val="00D52B7E"/>
    <w:rsid w:val="00D52D31"/>
    <w:rsid w:val="00D5690C"/>
    <w:rsid w:val="00D62B68"/>
    <w:rsid w:val="00D67C8E"/>
    <w:rsid w:val="00D710B7"/>
    <w:rsid w:val="00D71E95"/>
    <w:rsid w:val="00D73FF8"/>
    <w:rsid w:val="00D75961"/>
    <w:rsid w:val="00D767C1"/>
    <w:rsid w:val="00D86A2D"/>
    <w:rsid w:val="00D918C4"/>
    <w:rsid w:val="00D932BE"/>
    <w:rsid w:val="00D948B5"/>
    <w:rsid w:val="00D95A8E"/>
    <w:rsid w:val="00DA3341"/>
    <w:rsid w:val="00DA6BDC"/>
    <w:rsid w:val="00DB009E"/>
    <w:rsid w:val="00DB2E0A"/>
    <w:rsid w:val="00DB41B1"/>
    <w:rsid w:val="00DB7882"/>
    <w:rsid w:val="00DC19F7"/>
    <w:rsid w:val="00DC3F39"/>
    <w:rsid w:val="00DC4FFE"/>
    <w:rsid w:val="00DC605C"/>
    <w:rsid w:val="00DD01C7"/>
    <w:rsid w:val="00DD2E14"/>
    <w:rsid w:val="00DE2775"/>
    <w:rsid w:val="00DE71FF"/>
    <w:rsid w:val="00DE78F8"/>
    <w:rsid w:val="00DF0E82"/>
    <w:rsid w:val="00DF267B"/>
    <w:rsid w:val="00DF561D"/>
    <w:rsid w:val="00DF5E53"/>
    <w:rsid w:val="00E005AA"/>
    <w:rsid w:val="00E01860"/>
    <w:rsid w:val="00E0718F"/>
    <w:rsid w:val="00E1623D"/>
    <w:rsid w:val="00E177CD"/>
    <w:rsid w:val="00E17A3F"/>
    <w:rsid w:val="00E21B8F"/>
    <w:rsid w:val="00E267FD"/>
    <w:rsid w:val="00E27501"/>
    <w:rsid w:val="00E3236C"/>
    <w:rsid w:val="00E32405"/>
    <w:rsid w:val="00E32C12"/>
    <w:rsid w:val="00E35147"/>
    <w:rsid w:val="00E35E4D"/>
    <w:rsid w:val="00E360F9"/>
    <w:rsid w:val="00E36F20"/>
    <w:rsid w:val="00E42667"/>
    <w:rsid w:val="00E4327A"/>
    <w:rsid w:val="00E44FBF"/>
    <w:rsid w:val="00E45BF6"/>
    <w:rsid w:val="00E47A96"/>
    <w:rsid w:val="00E5656D"/>
    <w:rsid w:val="00E56616"/>
    <w:rsid w:val="00E62EFE"/>
    <w:rsid w:val="00E6371E"/>
    <w:rsid w:val="00E639E6"/>
    <w:rsid w:val="00E65DA4"/>
    <w:rsid w:val="00E67C9F"/>
    <w:rsid w:val="00E71E08"/>
    <w:rsid w:val="00E72229"/>
    <w:rsid w:val="00E74081"/>
    <w:rsid w:val="00E743D5"/>
    <w:rsid w:val="00E761E5"/>
    <w:rsid w:val="00E7670A"/>
    <w:rsid w:val="00E7697C"/>
    <w:rsid w:val="00E81336"/>
    <w:rsid w:val="00E94A29"/>
    <w:rsid w:val="00E94DA0"/>
    <w:rsid w:val="00E975EC"/>
    <w:rsid w:val="00E979C1"/>
    <w:rsid w:val="00EA0525"/>
    <w:rsid w:val="00EA0E60"/>
    <w:rsid w:val="00EA3932"/>
    <w:rsid w:val="00EA44F5"/>
    <w:rsid w:val="00EA569B"/>
    <w:rsid w:val="00EA6C0B"/>
    <w:rsid w:val="00EA74D9"/>
    <w:rsid w:val="00EA7CDB"/>
    <w:rsid w:val="00EB5532"/>
    <w:rsid w:val="00EB62DF"/>
    <w:rsid w:val="00EB6877"/>
    <w:rsid w:val="00ED10E3"/>
    <w:rsid w:val="00ED6C67"/>
    <w:rsid w:val="00ED7CD8"/>
    <w:rsid w:val="00EE235D"/>
    <w:rsid w:val="00EE3EA9"/>
    <w:rsid w:val="00F00265"/>
    <w:rsid w:val="00F10360"/>
    <w:rsid w:val="00F10811"/>
    <w:rsid w:val="00F15DAB"/>
    <w:rsid w:val="00F2089F"/>
    <w:rsid w:val="00F2563C"/>
    <w:rsid w:val="00F26848"/>
    <w:rsid w:val="00F30263"/>
    <w:rsid w:val="00F3485E"/>
    <w:rsid w:val="00F40BDE"/>
    <w:rsid w:val="00F41D14"/>
    <w:rsid w:val="00F44483"/>
    <w:rsid w:val="00F46FAE"/>
    <w:rsid w:val="00F51AC1"/>
    <w:rsid w:val="00F52817"/>
    <w:rsid w:val="00F555E5"/>
    <w:rsid w:val="00F639C2"/>
    <w:rsid w:val="00F73AA6"/>
    <w:rsid w:val="00F75B1B"/>
    <w:rsid w:val="00F82841"/>
    <w:rsid w:val="00F82C9F"/>
    <w:rsid w:val="00F838D7"/>
    <w:rsid w:val="00F83E7C"/>
    <w:rsid w:val="00F85AB1"/>
    <w:rsid w:val="00F87DE6"/>
    <w:rsid w:val="00F94913"/>
    <w:rsid w:val="00F94FE0"/>
    <w:rsid w:val="00FA2E26"/>
    <w:rsid w:val="00FB192F"/>
    <w:rsid w:val="00FB3D23"/>
    <w:rsid w:val="00FB6FCA"/>
    <w:rsid w:val="00FC0814"/>
    <w:rsid w:val="00FC1051"/>
    <w:rsid w:val="00FD1132"/>
    <w:rsid w:val="00FD5678"/>
    <w:rsid w:val="00FE18EA"/>
    <w:rsid w:val="00FE20CF"/>
    <w:rsid w:val="00FE3BE0"/>
    <w:rsid w:val="00FF1315"/>
    <w:rsid w:val="00FF262C"/>
    <w:rsid w:val="00FF30A8"/>
    <w:rsid w:val="00FF33E7"/>
    <w:rsid w:val="00FF3A45"/>
    <w:rsid w:val="00FF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32CA7A4"/>
  <w14:defaultImageDpi w14:val="0"/>
  <w15:docId w15:val="{C0824CDA-2186-43C2-8A25-90C0F10B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before="120" w:after="120" w:line="240" w:lineRule="auto"/>
      <w:jc w:val="both"/>
    </w:pPr>
    <w:rPr>
      <w:rFonts w:ascii="Times New Roman" w:hAnsi="Times New Roman"/>
      <w:sz w:val="24"/>
      <w:szCs w:val="24"/>
      <w:lang w:eastAsia="en-US"/>
    </w:rPr>
  </w:style>
  <w:style w:type="paragraph" w:styleId="Heading1">
    <w:name w:val="heading 1"/>
    <w:basedOn w:val="Normal"/>
    <w:next w:val="Text1"/>
    <w:link w:val="Heading1Char"/>
    <w:uiPriority w:val="99"/>
    <w:qFormat/>
    <w:pPr>
      <w:keepNext/>
      <w:numPr>
        <w:numId w:val="11"/>
      </w:numPr>
      <w:spacing w:before="360"/>
      <w:outlineLvl w:val="0"/>
    </w:pPr>
    <w:rPr>
      <w:b/>
      <w:bCs/>
      <w:smallCaps/>
    </w:rPr>
  </w:style>
  <w:style w:type="paragraph" w:styleId="Heading2">
    <w:name w:val="heading 2"/>
    <w:basedOn w:val="Normal"/>
    <w:next w:val="Text2"/>
    <w:link w:val="Heading2Char"/>
    <w:uiPriority w:val="99"/>
    <w:qFormat/>
    <w:pPr>
      <w:keepNext/>
      <w:numPr>
        <w:ilvl w:val="1"/>
        <w:numId w:val="11"/>
      </w:numPr>
      <w:outlineLvl w:val="1"/>
    </w:pPr>
    <w:rPr>
      <w:b/>
      <w:bCs/>
    </w:rPr>
  </w:style>
  <w:style w:type="paragraph" w:styleId="Heading3">
    <w:name w:val="heading 3"/>
    <w:basedOn w:val="Normal"/>
    <w:next w:val="Text3"/>
    <w:link w:val="Heading3Char"/>
    <w:uiPriority w:val="99"/>
    <w:qFormat/>
    <w:pPr>
      <w:keepNext/>
      <w:numPr>
        <w:ilvl w:val="2"/>
        <w:numId w:val="11"/>
      </w:numPr>
      <w:outlineLvl w:val="2"/>
    </w:pPr>
    <w:rPr>
      <w:i/>
      <w:iCs/>
    </w:rPr>
  </w:style>
  <w:style w:type="paragraph" w:styleId="Heading4">
    <w:name w:val="heading 4"/>
    <w:basedOn w:val="Normal"/>
    <w:next w:val="Text4"/>
    <w:link w:val="Heading4Char"/>
    <w:uiPriority w:val="99"/>
    <w:qFormat/>
    <w:pPr>
      <w:keepNext/>
      <w:numPr>
        <w:ilvl w:val="3"/>
        <w:numId w:val="11"/>
      </w:numPr>
      <w:outlineLvl w:val="3"/>
    </w:pPr>
  </w:style>
  <w:style w:type="paragraph" w:styleId="Heading5">
    <w:name w:val="heading 5"/>
    <w:basedOn w:val="Normal"/>
    <w:next w:val="Normal"/>
    <w:link w:val="Heading5Char"/>
    <w:uiPriority w:val="99"/>
    <w:qFormat/>
    <w:p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fr-FR"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fr-FR"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fr-FR" w:eastAsia="x-none"/>
    </w:rPr>
  </w:style>
  <w:style w:type="character" w:customStyle="1" w:styleId="Heading4Char">
    <w:name w:val="Heading 4 Char"/>
    <w:basedOn w:val="DefaultParagraphFont"/>
    <w:link w:val="Heading4"/>
    <w:uiPriority w:val="9"/>
    <w:semiHidden/>
    <w:locked/>
    <w:rPr>
      <w:rFonts w:cs="Times New Roman"/>
      <w:b/>
      <w:bCs/>
      <w:sz w:val="28"/>
      <w:szCs w:val="28"/>
      <w:lang w:val="fr-FR" w:eastAsia="x-none"/>
    </w:rPr>
  </w:style>
  <w:style w:type="character" w:customStyle="1" w:styleId="Heading5Char">
    <w:name w:val="Heading 5 Char"/>
    <w:basedOn w:val="DefaultParagraphFont"/>
    <w:link w:val="Heading5"/>
    <w:uiPriority w:val="9"/>
    <w:semiHidden/>
    <w:locked/>
    <w:rPr>
      <w:rFonts w:cs="Times New Roman"/>
      <w:b/>
      <w:bCs/>
      <w:i/>
      <w:iCs/>
      <w:sz w:val="26"/>
      <w:szCs w:val="26"/>
      <w:lang w:val="fr-FR" w:eastAsia="x-none"/>
    </w:rPr>
  </w:style>
  <w:style w:type="character" w:customStyle="1" w:styleId="Heading6Char">
    <w:name w:val="Heading 6 Char"/>
    <w:basedOn w:val="DefaultParagraphFont"/>
    <w:link w:val="Heading6"/>
    <w:uiPriority w:val="9"/>
    <w:semiHidden/>
    <w:locked/>
    <w:rPr>
      <w:rFonts w:cs="Times New Roman"/>
      <w:b/>
      <w:bCs/>
      <w:lang w:val="fr-FR" w:eastAsia="x-none"/>
    </w:rPr>
  </w:style>
  <w:style w:type="character" w:customStyle="1" w:styleId="Heading7Char">
    <w:name w:val="Heading 7 Char"/>
    <w:basedOn w:val="DefaultParagraphFont"/>
    <w:link w:val="Heading7"/>
    <w:uiPriority w:val="9"/>
    <w:semiHidden/>
    <w:locked/>
    <w:rPr>
      <w:rFonts w:cs="Times New Roman"/>
      <w:sz w:val="24"/>
      <w:szCs w:val="24"/>
      <w:lang w:val="fr-FR" w:eastAsia="x-none"/>
    </w:rPr>
  </w:style>
  <w:style w:type="character" w:customStyle="1" w:styleId="Heading8Char">
    <w:name w:val="Heading 8 Char"/>
    <w:basedOn w:val="DefaultParagraphFont"/>
    <w:link w:val="Heading8"/>
    <w:uiPriority w:val="9"/>
    <w:semiHidden/>
    <w:locked/>
    <w:rPr>
      <w:rFonts w:cs="Times New Roman"/>
      <w:i/>
      <w:iCs/>
      <w:sz w:val="24"/>
      <w:szCs w:val="24"/>
      <w:lang w:val="fr-FR" w:eastAsia="x-none"/>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fr-FR" w:eastAsia="x-none"/>
    </w:rPr>
  </w:style>
  <w:style w:type="paragraph" w:customStyle="1" w:styleId="Text1">
    <w:name w:val="Text 1"/>
    <w:basedOn w:val="Normal"/>
    <w:uiPriority w:val="99"/>
    <w:pPr>
      <w:ind w:left="851"/>
    </w:pPr>
  </w:style>
  <w:style w:type="paragraph" w:customStyle="1" w:styleId="Text2">
    <w:name w:val="Text 2"/>
    <w:basedOn w:val="Normal"/>
    <w:uiPriority w:val="99"/>
    <w:pPr>
      <w:ind w:left="851"/>
    </w:pPr>
  </w:style>
  <w:style w:type="paragraph" w:customStyle="1" w:styleId="Text3">
    <w:name w:val="Text 3"/>
    <w:basedOn w:val="Normal"/>
    <w:uiPriority w:val="99"/>
    <w:pPr>
      <w:ind w:left="851"/>
    </w:pPr>
  </w:style>
  <w:style w:type="paragraph" w:customStyle="1" w:styleId="Text4">
    <w:name w:val="Text 4"/>
    <w:basedOn w:val="Normal"/>
    <w:uiPriority w:val="99"/>
    <w:pPr>
      <w:ind w:left="851"/>
    </w:pPr>
  </w:style>
  <w:style w:type="paragraph" w:customStyle="1" w:styleId="Annexetitreacte">
    <w:name w:val="Annexe titre (acte)"/>
    <w:basedOn w:val="Normal"/>
    <w:next w:val="Normal"/>
    <w:uiPriority w:val="99"/>
    <w:pPr>
      <w:jc w:val="center"/>
    </w:pPr>
    <w:rPr>
      <w:b/>
      <w:bCs/>
      <w:u w:val="single"/>
    </w:rPr>
  </w:style>
  <w:style w:type="paragraph" w:customStyle="1" w:styleId="Annexetitreexposglobal">
    <w:name w:val="Annexe titre (exposé global)"/>
    <w:basedOn w:val="Normal"/>
    <w:next w:val="Normal"/>
    <w:uiPriority w:val="99"/>
    <w:pPr>
      <w:jc w:val="center"/>
    </w:pPr>
    <w:rPr>
      <w:b/>
      <w:bCs/>
      <w:u w:val="single"/>
    </w:rPr>
  </w:style>
  <w:style w:type="paragraph" w:customStyle="1" w:styleId="Annexetitreexpos">
    <w:name w:val="Annexe titre (exposé)"/>
    <w:basedOn w:val="Normal"/>
    <w:next w:val="Normal"/>
    <w:uiPriority w:val="99"/>
    <w:pPr>
      <w:jc w:val="center"/>
    </w:pPr>
    <w:rPr>
      <w:b/>
      <w:bCs/>
      <w:u w:val="single"/>
    </w:rPr>
  </w:style>
  <w:style w:type="paragraph" w:customStyle="1" w:styleId="Annexetitrefichefinacte">
    <w:name w:val="Annexe titre (fiche fin. acte)"/>
    <w:basedOn w:val="Normal"/>
    <w:next w:val="Normal"/>
    <w:uiPriority w:val="99"/>
    <w:pPr>
      <w:jc w:val="center"/>
    </w:pPr>
    <w:rPr>
      <w:b/>
      <w:bCs/>
      <w:u w:val="single"/>
    </w:rPr>
  </w:style>
  <w:style w:type="paragraph" w:customStyle="1" w:styleId="Annexetitrefichefinglobale">
    <w:name w:val="Annexe titre (fiche fin. globale)"/>
    <w:basedOn w:val="Normal"/>
    <w:next w:val="Normal"/>
    <w:uiPriority w:val="99"/>
    <w:pPr>
      <w:jc w:val="center"/>
    </w:pPr>
    <w:rPr>
      <w:b/>
      <w:bCs/>
      <w:u w:val="single"/>
    </w:rPr>
  </w:style>
  <w:style w:type="paragraph" w:customStyle="1" w:styleId="Annexetitreglobale">
    <w:name w:val="Annexe titre (globale)"/>
    <w:basedOn w:val="Normal"/>
    <w:next w:val="Normal"/>
    <w:uiPriority w:val="99"/>
    <w:pPr>
      <w:jc w:val="center"/>
    </w:pPr>
    <w:rPr>
      <w:b/>
      <w:bCs/>
      <w:u w:val="single"/>
    </w:rPr>
  </w:style>
  <w:style w:type="paragraph" w:customStyle="1" w:styleId="Applicationdirecte">
    <w:name w:val="Application directe"/>
    <w:basedOn w:val="Normal"/>
    <w:next w:val="Fait"/>
    <w:uiPriority w:val="99"/>
    <w:pPr>
      <w:spacing w:before="480"/>
    </w:pPr>
  </w:style>
  <w:style w:type="paragraph" w:customStyle="1" w:styleId="Fait">
    <w:name w:val="Fait à"/>
    <w:basedOn w:val="Normal"/>
    <w:next w:val="Institutionquisigne"/>
    <w:uiPriority w:val="99"/>
    <w:pPr>
      <w:keepNext/>
      <w:spacing w:after="0"/>
    </w:pPr>
  </w:style>
  <w:style w:type="paragraph" w:customStyle="1" w:styleId="Institutionquisigne">
    <w:name w:val="Institution qui signe"/>
    <w:basedOn w:val="Normal"/>
    <w:next w:val="Personnequisigne"/>
    <w:uiPriority w:val="99"/>
    <w:pPr>
      <w:keepNext/>
      <w:tabs>
        <w:tab w:val="left" w:pos="4253"/>
      </w:tabs>
      <w:spacing w:before="720" w:after="0"/>
    </w:pPr>
    <w:rPr>
      <w:i/>
      <w:iCs/>
    </w:rPr>
  </w:style>
  <w:style w:type="paragraph" w:customStyle="1" w:styleId="Personnequisigne">
    <w:name w:val="Personne qui signe"/>
    <w:basedOn w:val="Normal"/>
    <w:next w:val="Institutionquisigne"/>
    <w:uiPriority w:val="99"/>
    <w:pPr>
      <w:tabs>
        <w:tab w:val="left" w:pos="4253"/>
      </w:tabs>
      <w:spacing w:before="0" w:after="0"/>
      <w:jc w:val="left"/>
    </w:pPr>
    <w:rPr>
      <w:i/>
      <w:iCs/>
    </w:rPr>
  </w:style>
  <w:style w:type="paragraph" w:styleId="Caption">
    <w:name w:val="caption"/>
    <w:basedOn w:val="Normal"/>
    <w:next w:val="Normal"/>
    <w:uiPriority w:val="99"/>
    <w:qFormat/>
    <w:rPr>
      <w:b/>
      <w:bCs/>
    </w:rPr>
  </w:style>
  <w:style w:type="paragraph" w:customStyle="1" w:styleId="ChapterTitle">
    <w:name w:val="ChapterTitle"/>
    <w:basedOn w:val="Normal"/>
    <w:next w:val="Normal"/>
    <w:uiPriority w:val="99"/>
    <w:pPr>
      <w:keepNext/>
      <w:spacing w:after="360"/>
      <w:jc w:val="center"/>
    </w:pPr>
    <w:rPr>
      <w:b/>
      <w:bCs/>
      <w:sz w:val="32"/>
      <w:szCs w:val="32"/>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fr-FR" w:eastAsia="x-none"/>
    </w:rPr>
  </w:style>
  <w:style w:type="paragraph" w:customStyle="1" w:styleId="Confidence">
    <w:name w:val="Confidence"/>
    <w:basedOn w:val="Normal"/>
    <w:next w:val="Normal"/>
    <w:uiPriority w:val="99"/>
    <w:pPr>
      <w:spacing w:before="360"/>
      <w:jc w:val="center"/>
    </w:pPr>
  </w:style>
  <w:style w:type="paragraph" w:customStyle="1" w:styleId="Corrigendum">
    <w:name w:val="Corrigendum"/>
    <w:basedOn w:val="Normal"/>
    <w:next w:val="Normal"/>
    <w:uiPriority w:val="99"/>
    <w:pPr>
      <w:spacing w:before="0" w:after="240"/>
      <w:jc w:val="left"/>
    </w:pPr>
  </w:style>
  <w:style w:type="paragraph" w:customStyle="1" w:styleId="Emission">
    <w:name w:val="Emission"/>
    <w:basedOn w:val="Normal"/>
    <w:next w:val="Rfrenceinstitutionelle"/>
    <w:uiPriority w:val="99"/>
    <w:pPr>
      <w:spacing w:before="0" w:after="0"/>
      <w:ind w:left="5103"/>
      <w:jc w:val="left"/>
    </w:pPr>
  </w:style>
  <w:style w:type="paragraph" w:customStyle="1" w:styleId="Rfrenceinstitutionelle">
    <w:name w:val="Référence institutionelle"/>
    <w:basedOn w:val="Normal"/>
    <w:next w:val="Statut"/>
    <w:uiPriority w:val="99"/>
    <w:pPr>
      <w:spacing w:before="0" w:after="240"/>
      <w:ind w:left="5103"/>
      <w:jc w:val="left"/>
    </w:pPr>
  </w:style>
  <w:style w:type="paragraph" w:customStyle="1" w:styleId="Statut">
    <w:name w:val="Statut"/>
    <w:basedOn w:val="Normal"/>
    <w:next w:val="Typedudocument"/>
    <w:uiPriority w:val="99"/>
    <w:pPr>
      <w:spacing w:before="360" w:after="0"/>
      <w:jc w:val="center"/>
    </w:pPr>
  </w:style>
  <w:style w:type="paragraph" w:customStyle="1" w:styleId="Typedudocument">
    <w:name w:val="Type du document"/>
    <w:basedOn w:val="Normal"/>
    <w:next w:val="Datedadoption"/>
    <w:uiPriority w:val="99"/>
    <w:pPr>
      <w:spacing w:before="360" w:after="0"/>
      <w:jc w:val="center"/>
    </w:pPr>
    <w:rPr>
      <w:b/>
      <w:bCs/>
    </w:rPr>
  </w:style>
  <w:style w:type="paragraph" w:customStyle="1" w:styleId="Datedadoption">
    <w:name w:val="Date d'adoption"/>
    <w:basedOn w:val="Normal"/>
    <w:next w:val="Titreobjet"/>
    <w:uiPriority w:val="99"/>
    <w:pPr>
      <w:spacing w:before="360" w:after="0"/>
      <w:jc w:val="center"/>
    </w:pPr>
    <w:rPr>
      <w:b/>
      <w:bCs/>
    </w:rPr>
  </w:style>
  <w:style w:type="paragraph" w:customStyle="1" w:styleId="Titreobjet">
    <w:name w:val="Titre objet"/>
    <w:basedOn w:val="Normal"/>
    <w:next w:val="Sous-titreobjet"/>
    <w:uiPriority w:val="99"/>
    <w:pPr>
      <w:spacing w:before="360" w:after="360"/>
      <w:jc w:val="center"/>
    </w:pPr>
    <w:rPr>
      <w:b/>
      <w:bCs/>
    </w:rPr>
  </w:style>
  <w:style w:type="paragraph" w:customStyle="1" w:styleId="Sous-titreobjet">
    <w:name w:val="Sous-titre objet"/>
    <w:basedOn w:val="Titreobjet"/>
    <w:uiPriority w:val="99"/>
    <w:pPr>
      <w:spacing w:before="0" w:after="0"/>
    </w:pPr>
  </w:style>
  <w:style w:type="paragraph" w:customStyle="1" w:styleId="Exposdesmotifstitre">
    <w:name w:val="Exposé des motifs titre"/>
    <w:basedOn w:val="Normal"/>
    <w:next w:val="Normal"/>
    <w:uiPriority w:val="99"/>
    <w:pPr>
      <w:jc w:val="center"/>
    </w:pPr>
    <w:rPr>
      <w:b/>
      <w:bCs/>
      <w:u w:val="single"/>
    </w:rPr>
  </w:style>
  <w:style w:type="paragraph" w:customStyle="1" w:styleId="Exposdesmotifstitreglobal">
    <w:name w:val="Exposé des motifs titre (global)"/>
    <w:basedOn w:val="Normal"/>
    <w:next w:val="Normal"/>
    <w:uiPriority w:val="99"/>
    <w:pPr>
      <w:jc w:val="center"/>
    </w:pPr>
    <w:rPr>
      <w:b/>
      <w:bCs/>
      <w:u w:val="single"/>
    </w:rPr>
  </w:style>
  <w:style w:type="paragraph" w:customStyle="1" w:styleId="FichedimpactPMEtitre">
    <w:name w:val="Fiche d'impact PME titre"/>
    <w:basedOn w:val="Normal"/>
    <w:next w:val="Normal"/>
    <w:uiPriority w:val="99"/>
    <w:pPr>
      <w:jc w:val="center"/>
    </w:pPr>
    <w:rPr>
      <w:b/>
      <w:bCs/>
    </w:rPr>
  </w:style>
  <w:style w:type="paragraph" w:customStyle="1" w:styleId="Fichefinanciretextetable">
    <w:name w:val="Fiche financière texte (table)"/>
    <w:basedOn w:val="Normal"/>
    <w:uiPriority w:val="99"/>
    <w:pPr>
      <w:spacing w:before="0" w:after="0"/>
      <w:jc w:val="left"/>
    </w:pPr>
    <w:rPr>
      <w:sz w:val="20"/>
      <w:szCs w:val="20"/>
    </w:rPr>
  </w:style>
  <w:style w:type="paragraph" w:customStyle="1" w:styleId="Fichefinanciretitre">
    <w:name w:val="Fiche financière titre"/>
    <w:basedOn w:val="Normal"/>
    <w:next w:val="Normal"/>
    <w:uiPriority w:val="99"/>
    <w:pPr>
      <w:jc w:val="center"/>
    </w:pPr>
    <w:rPr>
      <w:b/>
      <w:bCs/>
      <w:u w:val="single"/>
    </w:rPr>
  </w:style>
  <w:style w:type="paragraph" w:customStyle="1" w:styleId="Fichefinanciretitreactetable">
    <w:name w:val="Fiche financière titre (acte table)"/>
    <w:basedOn w:val="Normal"/>
    <w:next w:val="Normal"/>
    <w:uiPriority w:val="99"/>
    <w:pPr>
      <w:jc w:val="center"/>
    </w:pPr>
    <w:rPr>
      <w:b/>
      <w:bCs/>
      <w:sz w:val="40"/>
      <w:szCs w:val="40"/>
    </w:rPr>
  </w:style>
  <w:style w:type="paragraph" w:customStyle="1" w:styleId="Fichefinanciretitreacte">
    <w:name w:val="Fiche financière titre (acte)"/>
    <w:basedOn w:val="Normal"/>
    <w:next w:val="Normal"/>
    <w:uiPriority w:val="99"/>
    <w:pPr>
      <w:jc w:val="center"/>
    </w:pPr>
    <w:rPr>
      <w:b/>
      <w:bCs/>
      <w:u w:val="single"/>
    </w:rPr>
  </w:style>
  <w:style w:type="paragraph" w:customStyle="1" w:styleId="Fichefinanciretitretable">
    <w:name w:val="Fiche financière titre (table)"/>
    <w:basedOn w:val="Normal"/>
    <w:uiPriority w:val="99"/>
    <w:pPr>
      <w:jc w:val="center"/>
    </w:pPr>
    <w:rPr>
      <w:b/>
      <w:bCs/>
      <w:sz w:val="40"/>
      <w:szCs w:val="40"/>
    </w:rPr>
  </w:style>
  <w:style w:type="paragraph" w:styleId="Footer">
    <w:name w:val="footer"/>
    <w:basedOn w:val="Normal"/>
    <w:link w:val="FooterChar"/>
    <w:uiPriority w:val="99"/>
    <w:pPr>
      <w:tabs>
        <w:tab w:val="center" w:pos="4536"/>
        <w:tab w:val="right" w:pos="9072"/>
      </w:tabs>
      <w:spacing w:before="360" w:after="0"/>
      <w:jc w:val="left"/>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fr-FR" w:eastAsia="x-none"/>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basedOn w:val="Normal"/>
    <w:link w:val="FootnoteTextChar"/>
    <w:uiPriority w:val="99"/>
    <w:pPr>
      <w:spacing w:before="0" w:after="0"/>
    </w:pPr>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fr-FR" w:eastAsia="x-none"/>
    </w:rPr>
  </w:style>
  <w:style w:type="paragraph" w:customStyle="1" w:styleId="Formuledadoption">
    <w:name w:val="Formule d'adoption"/>
    <w:basedOn w:val="Normal"/>
    <w:next w:val="Titrearticle"/>
    <w:uiPriority w:val="99"/>
    <w:pPr>
      <w:keepNext/>
    </w:pPr>
  </w:style>
  <w:style w:type="paragraph" w:customStyle="1" w:styleId="Titrearticle">
    <w:name w:val="Titre article"/>
    <w:basedOn w:val="Normal"/>
    <w:next w:val="Normal"/>
    <w:uiPriority w:val="99"/>
    <w:pPr>
      <w:keepNext/>
      <w:spacing w:before="360"/>
      <w:jc w:val="center"/>
    </w:pPr>
    <w:rPr>
      <w:i/>
      <w:iCs/>
    </w:rPr>
  </w:style>
  <w:style w:type="paragraph" w:styleId="Header">
    <w:name w:val="header"/>
    <w:basedOn w:val="Normal"/>
    <w:link w:val="HeaderChar"/>
    <w:uiPriority w:val="99"/>
    <w:pPr>
      <w:tabs>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fr-FR" w:eastAsia="x-none"/>
    </w:rPr>
  </w:style>
  <w:style w:type="paragraph" w:customStyle="1" w:styleId="Institutionquiagit">
    <w:name w:val="Institution qui agit"/>
    <w:basedOn w:val="Normal"/>
    <w:next w:val="Normal"/>
    <w:uiPriority w:val="99"/>
    <w:pPr>
      <w:keepNext/>
      <w:spacing w:before="600"/>
    </w:pPr>
  </w:style>
  <w:style w:type="paragraph" w:customStyle="1" w:styleId="Langue">
    <w:name w:val="Langue"/>
    <w:basedOn w:val="Normal"/>
    <w:next w:val="Rfrenceinterne"/>
    <w:uiPriority w:val="99"/>
    <w:pPr>
      <w:spacing w:before="0" w:after="600"/>
      <w:jc w:val="center"/>
    </w:pPr>
    <w:rPr>
      <w:b/>
      <w:bCs/>
      <w:caps/>
    </w:rPr>
  </w:style>
  <w:style w:type="paragraph" w:customStyle="1" w:styleId="Rfrenceinterne">
    <w:name w:val="Référence interne"/>
    <w:basedOn w:val="Normal"/>
    <w:next w:val="Nomdelinstitution"/>
    <w:uiPriority w:val="99"/>
    <w:pPr>
      <w:spacing w:before="0" w:after="600"/>
      <w:jc w:val="center"/>
    </w:pPr>
    <w:rPr>
      <w:b/>
      <w:bCs/>
    </w:rPr>
  </w:style>
  <w:style w:type="paragraph" w:customStyle="1" w:styleId="Nomdelinstitution">
    <w:name w:val="Nom de l'institution"/>
    <w:basedOn w:val="Normal"/>
    <w:next w:val="Emission"/>
    <w:uiPriority w:val="99"/>
    <w:pPr>
      <w:spacing w:before="0" w:after="0"/>
      <w:jc w:val="left"/>
    </w:pPr>
    <w:rPr>
      <w:rFonts w:ascii="Arial" w:hAnsi="Arial" w:cs="Arial"/>
    </w:rPr>
  </w:style>
  <w:style w:type="paragraph" w:customStyle="1" w:styleId="Langueoriginale">
    <w:name w:val="Langue originale"/>
    <w:basedOn w:val="Normal"/>
    <w:next w:val="Phrasefinale"/>
    <w:uiPriority w:val="99"/>
    <w:pPr>
      <w:spacing w:before="360"/>
      <w:jc w:val="center"/>
    </w:pPr>
    <w:rPr>
      <w:caps/>
    </w:rPr>
  </w:style>
  <w:style w:type="paragraph" w:customStyle="1" w:styleId="Phrasefinale">
    <w:name w:val="Phrase finale"/>
    <w:basedOn w:val="Normal"/>
    <w:next w:val="Normal"/>
    <w:uiPriority w:val="99"/>
    <w:pPr>
      <w:spacing w:before="360" w:after="0"/>
      <w:jc w:val="center"/>
    </w:pPr>
  </w:style>
  <w:style w:type="paragraph" w:customStyle="1" w:styleId="ManualHeading1">
    <w:name w:val="Manual Heading 1"/>
    <w:basedOn w:val="Heading1"/>
    <w:next w:val="Text1"/>
    <w:uiPriority w:val="99"/>
    <w:pPr>
      <w:tabs>
        <w:tab w:val="clear" w:pos="850"/>
        <w:tab w:val="num" w:pos="851"/>
      </w:tabs>
      <w:ind w:left="851" w:hanging="851"/>
    </w:pPr>
  </w:style>
  <w:style w:type="paragraph" w:customStyle="1" w:styleId="ManualHeading2">
    <w:name w:val="Manual Heading 2"/>
    <w:basedOn w:val="Heading2"/>
    <w:next w:val="Text2"/>
    <w:uiPriority w:val="99"/>
    <w:pPr>
      <w:tabs>
        <w:tab w:val="clear" w:pos="850"/>
        <w:tab w:val="num" w:pos="851"/>
      </w:tabs>
      <w:ind w:left="851" w:hanging="851"/>
    </w:pPr>
  </w:style>
  <w:style w:type="paragraph" w:customStyle="1" w:styleId="ManualHeading3">
    <w:name w:val="Manual Heading 3"/>
    <w:basedOn w:val="Heading3"/>
    <w:next w:val="Text3"/>
    <w:uiPriority w:val="99"/>
    <w:pPr>
      <w:tabs>
        <w:tab w:val="clear" w:pos="850"/>
        <w:tab w:val="num" w:pos="851"/>
      </w:tabs>
    </w:pPr>
  </w:style>
  <w:style w:type="paragraph" w:customStyle="1" w:styleId="ManualHeading4">
    <w:name w:val="Manual Heading 4"/>
    <w:basedOn w:val="Heading4"/>
    <w:next w:val="Text4"/>
    <w:uiPriority w:val="99"/>
    <w:pPr>
      <w:tabs>
        <w:tab w:val="clear" w:pos="850"/>
        <w:tab w:val="num" w:pos="851"/>
      </w:tabs>
    </w:pPr>
  </w:style>
  <w:style w:type="paragraph" w:customStyle="1" w:styleId="ManualNumPar1">
    <w:name w:val="Manual NumPar 1"/>
    <w:basedOn w:val="Normal"/>
    <w:next w:val="Text1"/>
    <w:uiPriority w:val="99"/>
    <w:pPr>
      <w:ind w:left="851" w:hanging="851"/>
    </w:pPr>
  </w:style>
  <w:style w:type="paragraph" w:customStyle="1" w:styleId="ManualNumPar2">
    <w:name w:val="Manual NumPar 2"/>
    <w:basedOn w:val="Normal"/>
    <w:next w:val="Text2"/>
    <w:uiPriority w:val="99"/>
    <w:pPr>
      <w:ind w:left="851" w:hanging="851"/>
    </w:pPr>
  </w:style>
  <w:style w:type="paragraph" w:customStyle="1" w:styleId="ManualNumPar3">
    <w:name w:val="Manual NumPar 3"/>
    <w:basedOn w:val="Normal"/>
    <w:next w:val="Text3"/>
    <w:uiPriority w:val="99"/>
    <w:pPr>
      <w:ind w:left="851" w:hanging="851"/>
    </w:pPr>
  </w:style>
  <w:style w:type="paragraph" w:customStyle="1" w:styleId="ManualNumPar4">
    <w:name w:val="Manual NumPar 4"/>
    <w:basedOn w:val="Normal"/>
    <w:next w:val="Text4"/>
    <w:uiPriority w:val="99"/>
    <w:pPr>
      <w:ind w:left="851" w:hanging="851"/>
    </w:pPr>
  </w:style>
  <w:style w:type="character" w:customStyle="1" w:styleId="Marker">
    <w:name w:val="Marker"/>
    <w:basedOn w:val="DefaultParagraphFont"/>
    <w:uiPriority w:val="99"/>
    <w:rPr>
      <w:rFonts w:cs="Times New Roman"/>
      <w:color w:val="0000FF"/>
    </w:rPr>
  </w:style>
  <w:style w:type="paragraph" w:customStyle="1" w:styleId="NormalCentered">
    <w:name w:val="Normal Centered"/>
    <w:basedOn w:val="Normal"/>
    <w:uiPriority w:val="99"/>
    <w:pPr>
      <w:jc w:val="center"/>
    </w:pPr>
  </w:style>
  <w:style w:type="paragraph" w:customStyle="1" w:styleId="NormalLeft">
    <w:name w:val="Normal Left"/>
    <w:basedOn w:val="Normal"/>
    <w:uiPriority w:val="99"/>
    <w:pPr>
      <w:jc w:val="left"/>
    </w:pPr>
  </w:style>
  <w:style w:type="paragraph" w:customStyle="1" w:styleId="NormalRight">
    <w:name w:val="Normal Right"/>
    <w:basedOn w:val="Normal"/>
    <w:uiPriority w:val="99"/>
    <w:pPr>
      <w:jc w:val="right"/>
    </w:pPr>
  </w:style>
  <w:style w:type="paragraph" w:customStyle="1" w:styleId="NumPar1">
    <w:name w:val="NumPar 1"/>
    <w:basedOn w:val="Normal"/>
    <w:next w:val="Text1"/>
    <w:uiPriority w:val="99"/>
    <w:pPr>
      <w:numPr>
        <w:numId w:val="12"/>
      </w:numPr>
    </w:pPr>
  </w:style>
  <w:style w:type="paragraph" w:customStyle="1" w:styleId="NumPar2">
    <w:name w:val="NumPar 2"/>
    <w:basedOn w:val="Normal"/>
    <w:next w:val="Text2"/>
    <w:uiPriority w:val="99"/>
    <w:pPr>
      <w:numPr>
        <w:ilvl w:val="1"/>
        <w:numId w:val="12"/>
      </w:numPr>
    </w:pPr>
  </w:style>
  <w:style w:type="paragraph" w:customStyle="1" w:styleId="NumPar3">
    <w:name w:val="NumPar 3"/>
    <w:basedOn w:val="Normal"/>
    <w:next w:val="Text3"/>
    <w:uiPriority w:val="99"/>
    <w:pPr>
      <w:numPr>
        <w:ilvl w:val="2"/>
        <w:numId w:val="12"/>
      </w:numPr>
    </w:pPr>
  </w:style>
  <w:style w:type="paragraph" w:customStyle="1" w:styleId="NumPar4">
    <w:name w:val="NumPar 4"/>
    <w:basedOn w:val="Normal"/>
    <w:next w:val="Text4"/>
    <w:uiPriority w:val="99"/>
    <w:pPr>
      <w:numPr>
        <w:ilvl w:val="3"/>
        <w:numId w:val="12"/>
      </w:numPr>
    </w:pPr>
  </w:style>
  <w:style w:type="paragraph" w:customStyle="1" w:styleId="Objetexterne">
    <w:name w:val="Objet externe"/>
    <w:basedOn w:val="Normal"/>
    <w:next w:val="Normal"/>
    <w:uiPriority w:val="99"/>
    <w:rPr>
      <w:i/>
      <w:iCs/>
      <w:caps/>
    </w:rPr>
  </w:style>
  <w:style w:type="character" w:styleId="PageNumber">
    <w:name w:val="page number"/>
    <w:basedOn w:val="DefaultParagraphFont"/>
    <w:uiPriority w:val="99"/>
    <w:rPr>
      <w:rFonts w:cs="Times New Roman"/>
    </w:rPr>
  </w:style>
  <w:style w:type="paragraph" w:customStyle="1" w:styleId="PartTitle">
    <w:name w:val="PartTitle"/>
    <w:basedOn w:val="Normal"/>
    <w:next w:val="ChapterTitle"/>
    <w:uiPriority w:val="99"/>
    <w:pPr>
      <w:keepNext/>
      <w:pageBreakBefore/>
      <w:spacing w:after="360"/>
      <w:jc w:val="center"/>
    </w:pPr>
    <w:rPr>
      <w:b/>
      <w:bCs/>
      <w:sz w:val="36"/>
      <w:szCs w:val="36"/>
    </w:rPr>
  </w:style>
  <w:style w:type="paragraph" w:customStyle="1" w:styleId="Point0">
    <w:name w:val="Point 0"/>
    <w:basedOn w:val="Normal"/>
    <w:uiPriority w:val="99"/>
    <w:pPr>
      <w:ind w:left="851" w:hanging="851"/>
    </w:pPr>
  </w:style>
  <w:style w:type="paragraph" w:customStyle="1" w:styleId="Point1">
    <w:name w:val="Point 1"/>
    <w:basedOn w:val="Normal"/>
    <w:uiPriority w:val="99"/>
    <w:pPr>
      <w:ind w:left="1418" w:hanging="567"/>
    </w:pPr>
  </w:style>
  <w:style w:type="paragraph" w:customStyle="1" w:styleId="Point2">
    <w:name w:val="Point 2"/>
    <w:basedOn w:val="Normal"/>
    <w:uiPriority w:val="99"/>
    <w:pPr>
      <w:ind w:left="1985" w:hanging="567"/>
    </w:pPr>
  </w:style>
  <w:style w:type="paragraph" w:customStyle="1" w:styleId="Point3">
    <w:name w:val="Point 3"/>
    <w:basedOn w:val="Normal"/>
    <w:uiPriority w:val="99"/>
    <w:pPr>
      <w:ind w:left="2552" w:hanging="567"/>
    </w:pPr>
  </w:style>
  <w:style w:type="paragraph" w:customStyle="1" w:styleId="Point4">
    <w:name w:val="Point 4"/>
    <w:basedOn w:val="Normal"/>
    <w:uiPriority w:val="99"/>
    <w:pPr>
      <w:ind w:left="3119" w:hanging="567"/>
    </w:pPr>
  </w:style>
  <w:style w:type="paragraph" w:customStyle="1" w:styleId="PointDouble0">
    <w:name w:val="PointDouble 0"/>
    <w:basedOn w:val="Normal"/>
    <w:uiPriority w:val="99"/>
    <w:pPr>
      <w:tabs>
        <w:tab w:val="left" w:pos="851"/>
      </w:tabs>
      <w:ind w:left="1418" w:hanging="1418"/>
    </w:pPr>
  </w:style>
  <w:style w:type="paragraph" w:customStyle="1" w:styleId="PointDouble1">
    <w:name w:val="PointDouble 1"/>
    <w:basedOn w:val="Normal"/>
    <w:uiPriority w:val="99"/>
    <w:pPr>
      <w:tabs>
        <w:tab w:val="left" w:pos="1418"/>
      </w:tabs>
      <w:ind w:left="1985" w:hanging="1134"/>
    </w:pPr>
  </w:style>
  <w:style w:type="paragraph" w:customStyle="1" w:styleId="PointDouble2">
    <w:name w:val="PointDouble 2"/>
    <w:basedOn w:val="Normal"/>
    <w:uiPriority w:val="99"/>
    <w:pPr>
      <w:tabs>
        <w:tab w:val="left" w:pos="1985"/>
      </w:tabs>
      <w:ind w:left="2552" w:hanging="1134"/>
    </w:pPr>
  </w:style>
  <w:style w:type="paragraph" w:customStyle="1" w:styleId="PointDouble3">
    <w:name w:val="PointDouble 3"/>
    <w:basedOn w:val="Normal"/>
    <w:uiPriority w:val="99"/>
    <w:pPr>
      <w:tabs>
        <w:tab w:val="left" w:pos="2552"/>
      </w:tabs>
      <w:ind w:left="3119" w:hanging="1134"/>
    </w:pPr>
  </w:style>
  <w:style w:type="paragraph" w:customStyle="1" w:styleId="PointDouble4">
    <w:name w:val="PointDouble 4"/>
    <w:basedOn w:val="Normal"/>
    <w:uiPriority w:val="99"/>
    <w:pPr>
      <w:tabs>
        <w:tab w:val="left" w:pos="3119"/>
      </w:tabs>
      <w:ind w:left="3686" w:hanging="1134"/>
    </w:pPr>
  </w:style>
  <w:style w:type="paragraph" w:customStyle="1" w:styleId="PointTriple0">
    <w:name w:val="PointTriple 0"/>
    <w:basedOn w:val="Normal"/>
    <w:uiPriority w:val="99"/>
    <w:pPr>
      <w:tabs>
        <w:tab w:val="left" w:pos="851"/>
        <w:tab w:val="left" w:pos="1418"/>
      </w:tabs>
      <w:ind w:left="1985" w:hanging="1985"/>
    </w:pPr>
  </w:style>
  <w:style w:type="paragraph" w:customStyle="1" w:styleId="PointTriple1">
    <w:name w:val="PointTriple 1"/>
    <w:basedOn w:val="Normal"/>
    <w:uiPriority w:val="99"/>
    <w:pPr>
      <w:tabs>
        <w:tab w:val="left" w:pos="1418"/>
        <w:tab w:val="left" w:pos="1985"/>
      </w:tabs>
      <w:ind w:left="2552" w:hanging="1701"/>
    </w:pPr>
  </w:style>
  <w:style w:type="paragraph" w:customStyle="1" w:styleId="PointTriple2">
    <w:name w:val="PointTriple 2"/>
    <w:basedOn w:val="Normal"/>
    <w:uiPriority w:val="99"/>
    <w:pPr>
      <w:tabs>
        <w:tab w:val="left" w:pos="1985"/>
        <w:tab w:val="left" w:pos="2552"/>
      </w:tabs>
      <w:ind w:left="3119" w:hanging="1701"/>
    </w:pPr>
  </w:style>
  <w:style w:type="paragraph" w:customStyle="1" w:styleId="PointTriple3">
    <w:name w:val="PointTriple 3"/>
    <w:basedOn w:val="Normal"/>
    <w:uiPriority w:val="99"/>
    <w:pPr>
      <w:tabs>
        <w:tab w:val="left" w:pos="2552"/>
        <w:tab w:val="left" w:pos="3119"/>
      </w:tabs>
      <w:ind w:left="3686" w:hanging="1701"/>
    </w:pPr>
  </w:style>
  <w:style w:type="paragraph" w:customStyle="1" w:styleId="PointTriple4">
    <w:name w:val="PointTriple 4"/>
    <w:basedOn w:val="Normal"/>
    <w:uiPriority w:val="99"/>
    <w:pPr>
      <w:tabs>
        <w:tab w:val="left" w:pos="3119"/>
        <w:tab w:val="left" w:pos="3686"/>
      </w:tabs>
      <w:ind w:left="4253" w:hanging="1701"/>
    </w:pPr>
  </w:style>
  <w:style w:type="paragraph" w:customStyle="1" w:styleId="Prliminairetitre">
    <w:name w:val="Préliminaire titre"/>
    <w:basedOn w:val="Normal"/>
    <w:next w:val="Normal"/>
    <w:uiPriority w:val="99"/>
    <w:pPr>
      <w:spacing w:before="360" w:after="360"/>
      <w:jc w:val="center"/>
    </w:pPr>
    <w:rPr>
      <w:b/>
      <w:bCs/>
    </w:rPr>
  </w:style>
  <w:style w:type="paragraph" w:customStyle="1" w:styleId="Prliminairetype">
    <w:name w:val="Préliminaire type"/>
    <w:basedOn w:val="Normal"/>
    <w:next w:val="Normal"/>
    <w:uiPriority w:val="99"/>
    <w:pPr>
      <w:spacing w:before="360" w:after="0"/>
      <w:jc w:val="center"/>
    </w:pPr>
    <w:rPr>
      <w:b/>
      <w:bCs/>
    </w:rPr>
  </w:style>
  <w:style w:type="paragraph" w:customStyle="1" w:styleId="QuotedNumPar">
    <w:name w:val="Quoted NumPar"/>
    <w:basedOn w:val="Normal"/>
    <w:uiPriority w:val="99"/>
    <w:pPr>
      <w:ind w:left="1418" w:hanging="567"/>
    </w:pPr>
  </w:style>
  <w:style w:type="paragraph" w:customStyle="1" w:styleId="QuotedText">
    <w:name w:val="Quoted Text"/>
    <w:basedOn w:val="Normal"/>
    <w:uiPriority w:val="99"/>
    <w:pPr>
      <w:ind w:left="1418"/>
    </w:pPr>
  </w:style>
  <w:style w:type="paragraph" w:customStyle="1" w:styleId="Rfrenceinterinstitutionelle">
    <w:name w:val="Référence interinstitutionelle"/>
    <w:basedOn w:val="Normal"/>
    <w:next w:val="Statut"/>
    <w:uiPriority w:val="99"/>
    <w:pPr>
      <w:spacing w:before="0" w:after="0"/>
      <w:ind w:left="5103"/>
      <w:jc w:val="left"/>
    </w:pPr>
  </w:style>
  <w:style w:type="paragraph" w:customStyle="1" w:styleId="SectionTitle">
    <w:name w:val="SectionTitle"/>
    <w:basedOn w:val="Normal"/>
    <w:next w:val="Heading1"/>
    <w:uiPriority w:val="99"/>
    <w:pPr>
      <w:keepNext/>
      <w:spacing w:after="360"/>
      <w:jc w:val="center"/>
    </w:pPr>
    <w:rPr>
      <w:b/>
      <w:bCs/>
      <w:smallCaps/>
      <w:sz w:val="28"/>
      <w:szCs w:val="28"/>
    </w:rPr>
  </w:style>
  <w:style w:type="paragraph" w:customStyle="1" w:styleId="TableTitle">
    <w:name w:val="Table Title"/>
    <w:basedOn w:val="Normal"/>
    <w:next w:val="Normal"/>
    <w:uiPriority w:val="99"/>
    <w:pPr>
      <w:jc w:val="center"/>
    </w:pPr>
    <w:rPr>
      <w:b/>
      <w:bCs/>
    </w:rPr>
  </w:style>
  <w:style w:type="paragraph" w:customStyle="1" w:styleId="Tiret0">
    <w:name w:val="Tiret 0"/>
    <w:basedOn w:val="Point0"/>
    <w:uiPriority w:val="99"/>
  </w:style>
  <w:style w:type="paragraph" w:customStyle="1" w:styleId="Tiret1">
    <w:name w:val="Tiret 1"/>
    <w:basedOn w:val="Point1"/>
    <w:uiPriority w:val="99"/>
  </w:style>
  <w:style w:type="paragraph" w:customStyle="1" w:styleId="Tiret2">
    <w:name w:val="Tiret 2"/>
    <w:basedOn w:val="Point2"/>
    <w:uiPriority w:val="99"/>
  </w:style>
  <w:style w:type="paragraph" w:customStyle="1" w:styleId="Tiret3">
    <w:name w:val="Tiret 3"/>
    <w:basedOn w:val="Point3"/>
    <w:uiPriority w:val="99"/>
  </w:style>
  <w:style w:type="paragraph" w:customStyle="1" w:styleId="Tiret4">
    <w:name w:val="Tiret 4"/>
    <w:basedOn w:val="Point4"/>
    <w:uiPriority w:val="99"/>
  </w:style>
  <w:style w:type="paragraph" w:styleId="TOAHeading">
    <w:name w:val="toa heading"/>
    <w:basedOn w:val="Normal"/>
    <w:next w:val="Normal"/>
    <w:uiPriority w:val="99"/>
    <w:rPr>
      <w:rFonts w:ascii="Arial" w:hAnsi="Arial" w:cs="Arial"/>
      <w:b/>
      <w:bCs/>
    </w:rPr>
  </w:style>
  <w:style w:type="paragraph" w:styleId="TOC1">
    <w:name w:val="toc 1"/>
    <w:basedOn w:val="Normal"/>
    <w:next w:val="Normal"/>
    <w:uiPriority w:val="99"/>
    <w:pPr>
      <w:tabs>
        <w:tab w:val="right" w:leader="dot" w:pos="9072"/>
      </w:tabs>
      <w:spacing w:before="300"/>
    </w:pPr>
  </w:style>
  <w:style w:type="paragraph" w:styleId="TOC2">
    <w:name w:val="toc 2"/>
    <w:basedOn w:val="Normal"/>
    <w:next w:val="Normal"/>
    <w:uiPriority w:val="99"/>
    <w:pPr>
      <w:tabs>
        <w:tab w:val="right" w:leader="dot" w:pos="9072"/>
      </w:tabs>
      <w:spacing w:before="240"/>
      <w:ind w:left="641" w:hanging="284"/>
    </w:pPr>
  </w:style>
  <w:style w:type="paragraph" w:styleId="TOC3">
    <w:name w:val="toc 3"/>
    <w:basedOn w:val="Normal"/>
    <w:next w:val="Normal"/>
    <w:uiPriority w:val="99"/>
    <w:pPr>
      <w:tabs>
        <w:tab w:val="right" w:leader="dot" w:pos="9072"/>
      </w:tabs>
      <w:spacing w:before="180"/>
      <w:ind w:left="641" w:hanging="284"/>
    </w:pPr>
  </w:style>
  <w:style w:type="paragraph" w:styleId="TOC4">
    <w:name w:val="toc 4"/>
    <w:basedOn w:val="Normal"/>
    <w:next w:val="Normal"/>
    <w:uiPriority w:val="99"/>
    <w:pPr>
      <w:tabs>
        <w:tab w:val="right" w:leader="dot" w:pos="9072"/>
      </w:tabs>
      <w:ind w:left="641" w:hanging="284"/>
    </w:pPr>
  </w:style>
  <w:style w:type="paragraph" w:styleId="TOC5">
    <w:name w:val="toc 5"/>
    <w:basedOn w:val="Normal"/>
    <w:next w:val="Normal"/>
    <w:uiPriority w:val="99"/>
    <w:pPr>
      <w:tabs>
        <w:tab w:val="right" w:leader="dot" w:pos="9072"/>
      </w:tabs>
      <w:spacing w:before="60"/>
      <w:ind w:left="1004" w:hanging="284"/>
    </w:pPr>
  </w:style>
  <w:style w:type="paragraph" w:styleId="TOC6">
    <w:name w:val="toc 6"/>
    <w:basedOn w:val="Normal"/>
    <w:next w:val="Normal"/>
    <w:uiPriority w:val="99"/>
    <w:pPr>
      <w:tabs>
        <w:tab w:val="right" w:leader="dot" w:pos="9072"/>
      </w:tabs>
      <w:spacing w:before="60"/>
      <w:ind w:left="1004" w:hanging="284"/>
    </w:pPr>
  </w:style>
  <w:style w:type="paragraph" w:styleId="TOC7">
    <w:name w:val="toc 7"/>
    <w:basedOn w:val="Normal"/>
    <w:next w:val="Normal"/>
    <w:uiPriority w:val="99"/>
    <w:pPr>
      <w:tabs>
        <w:tab w:val="right" w:leader="dot" w:pos="9072"/>
      </w:tabs>
      <w:spacing w:before="60"/>
      <w:ind w:left="1004" w:hanging="284"/>
    </w:pPr>
  </w:style>
  <w:style w:type="paragraph" w:styleId="TOC8">
    <w:name w:val="toc 8"/>
    <w:basedOn w:val="Normal"/>
    <w:next w:val="Normal"/>
    <w:uiPriority w:val="99"/>
    <w:pPr>
      <w:tabs>
        <w:tab w:val="right" w:leader="dot" w:pos="9072"/>
      </w:tabs>
      <w:spacing w:before="60"/>
      <w:ind w:left="1004" w:hanging="284"/>
    </w:pPr>
  </w:style>
  <w:style w:type="paragraph" w:styleId="TOC9">
    <w:name w:val="toc 9"/>
    <w:basedOn w:val="Normal"/>
    <w:next w:val="Normal"/>
    <w:uiPriority w:val="99"/>
    <w:pPr>
      <w:tabs>
        <w:tab w:val="right" w:leader="dot" w:pos="9072"/>
      </w:tabs>
      <w:ind w:left="1600"/>
    </w:pPr>
  </w:style>
  <w:style w:type="paragraph" w:styleId="TOCHeading">
    <w:name w:val="TOC Heading"/>
    <w:basedOn w:val="Normal"/>
    <w:next w:val="Normal"/>
    <w:uiPriority w:val="99"/>
    <w:qFormat/>
    <w:pPr>
      <w:spacing w:after="240"/>
      <w:jc w:val="center"/>
    </w:pPr>
    <w:rPr>
      <w:b/>
      <w:bCs/>
      <w:sz w:val="28"/>
      <w:szCs w:val="28"/>
    </w:rPr>
  </w:style>
  <w:style w:type="paragraph" w:customStyle="1" w:styleId="Considrant">
    <w:name w:val="Considérant"/>
    <w:basedOn w:val="Normal"/>
    <w:uiPriority w:val="99"/>
    <w:pPr>
      <w:numPr>
        <w:numId w:val="15"/>
      </w:numPr>
    </w:pPr>
  </w:style>
  <w:style w:type="paragraph" w:customStyle="1" w:styleId="Confidentialit">
    <w:name w:val="Confidentialité"/>
    <w:basedOn w:val="Normal"/>
    <w:next w:val="Statut"/>
    <w:uiPriority w:val="99"/>
    <w:pPr>
      <w:spacing w:before="240" w:after="240"/>
      <w:ind w:left="5103"/>
    </w:pPr>
    <w:rPr>
      <w:u w:val="single"/>
    </w:rPr>
  </w:style>
  <w:style w:type="paragraph" w:customStyle="1" w:styleId="ManualConsidrant">
    <w:name w:val="Manual Considérant"/>
    <w:basedOn w:val="Normal"/>
    <w:uiPriority w:val="99"/>
    <w:pPr>
      <w:ind w:left="709" w:hanging="709"/>
    </w:pPr>
  </w:style>
  <w:style w:type="paragraph" w:customStyle="1" w:styleId="FooterLandscape">
    <w:name w:val="FooterLandscape"/>
    <w:basedOn w:val="Footer"/>
    <w:uiPriority w:val="99"/>
    <w:pPr>
      <w:tabs>
        <w:tab w:val="clear" w:pos="4536"/>
        <w:tab w:val="clear" w:pos="9072"/>
        <w:tab w:val="center" w:pos="7002"/>
        <w:tab w:val="right" w:pos="14005"/>
      </w:tabs>
    </w:pPr>
  </w:style>
  <w:style w:type="paragraph" w:customStyle="1" w:styleId="Titredumodificateur">
    <w:name w:val="Titre du modificateur"/>
    <w:basedOn w:val="Normal"/>
    <w:next w:val="Annexetitrefichefinacte"/>
    <w:uiPriority w:val="99"/>
    <w:pPr>
      <w:spacing w:before="240" w:after="60"/>
      <w:jc w:val="left"/>
    </w:pPr>
    <w:rPr>
      <w:b/>
      <w:bCs/>
      <w:lang w:val="en-US"/>
    </w:rPr>
  </w:style>
  <w:style w:type="paragraph" w:customStyle="1" w:styleId="Referencedumodificateur">
    <w:name w:val="Reference du modificateur"/>
    <w:basedOn w:val="Normal"/>
    <w:next w:val="Annexetitrefichefinglobale"/>
    <w:uiPriority w:val="99"/>
    <w:pPr>
      <w:spacing w:before="0"/>
      <w:jc w:val="left"/>
    </w:pPr>
    <w:rPr>
      <w:lang w:val="en-US"/>
    </w:rPr>
  </w:style>
  <w:style w:type="paragraph" w:styleId="BalloonText">
    <w:name w:val="Balloon Text"/>
    <w:basedOn w:val="Normal"/>
    <w:link w:val="BalloonTextChar"/>
    <w:uiPriority w:val="99"/>
    <w:semiHidden/>
    <w:unhideWhenUsed/>
    <w:rsid w:val="008826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82688"/>
    <w:rPr>
      <w:rFonts w:ascii="Segoe UI" w:hAnsi="Segoe UI" w:cs="Segoe UI"/>
      <w:sz w:val="18"/>
      <w:szCs w:val="18"/>
      <w:lang w:val="fr-FR" w:eastAsia="x-none"/>
    </w:rPr>
  </w:style>
  <w:style w:type="paragraph" w:styleId="CommentSubject">
    <w:name w:val="annotation subject"/>
    <w:basedOn w:val="CommentText"/>
    <w:next w:val="CommentText"/>
    <w:link w:val="CommentSubjectChar"/>
    <w:uiPriority w:val="99"/>
    <w:semiHidden/>
    <w:unhideWhenUsed/>
    <w:rsid w:val="00096FE6"/>
    <w:rPr>
      <w:b/>
      <w:bCs/>
    </w:rPr>
  </w:style>
  <w:style w:type="character" w:customStyle="1" w:styleId="CommentSubjectChar">
    <w:name w:val="Comment Subject Char"/>
    <w:basedOn w:val="CommentTextChar"/>
    <w:link w:val="CommentSubject"/>
    <w:uiPriority w:val="99"/>
    <w:semiHidden/>
    <w:locked/>
    <w:rsid w:val="00096FE6"/>
    <w:rPr>
      <w:rFonts w:ascii="Times New Roman" w:hAnsi="Times New Roman" w:cs="Times New Roman"/>
      <w:b/>
      <w:bCs/>
      <w:sz w:val="20"/>
      <w:szCs w:val="20"/>
      <w:lang w:val="fr-FR" w:eastAsia="x-none"/>
    </w:rPr>
  </w:style>
  <w:style w:type="table" w:styleId="TableGrid">
    <w:name w:val="Table Grid"/>
    <w:basedOn w:val="TableNormal"/>
    <w:uiPriority w:val="39"/>
    <w:rsid w:val="00C027DC"/>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D432C3"/>
    <w:pPr>
      <w:adjustRightInd w:val="0"/>
      <w:spacing w:before="0" w:after="0"/>
    </w:pPr>
    <w:rPr>
      <w:rFonts w:ascii="Calibri" w:hAnsi="Calibri"/>
      <w:sz w:val="20"/>
      <w:lang w:eastAsia="en-GB"/>
    </w:rPr>
  </w:style>
  <w:style w:type="paragraph" w:styleId="ListParagraph">
    <w:name w:val="List Paragraph"/>
    <w:basedOn w:val="Normal"/>
    <w:uiPriority w:val="34"/>
    <w:qFormat/>
    <w:rsid w:val="00DB0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oleObject" Target="embeddings/Microsoft_Visio_2003-2010_Drawing1.vsd"/><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isWrite\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aSector xmlns="0f86aea0-5644-4f96-93f0-888e8a95f148" xsi:nil="true"/>
    <EraStatus xmlns="0f86aea0-5644-4f96-93f0-888e8a95f148" xsi:nil="true"/>
    <RelatedDocuments xmlns="0f86aea0-5644-4f96-93f0-888e8a95f148" xsi:nil="true"/>
    <PublishingRollupImage xmlns="http://schemas.microsoft.com/sharepoint/v3" xsi:nil="true"/>
    <EraId1 xmlns="0f86aea0-5644-4f96-93f0-888e8a95f148" xsi:nil="true"/>
    <EraDocumentTypes xmlns="0f86aea0-5644-4f96-93f0-888e8a95f148">Consultations</EraDocumentTypes>
    <PublishingContactEmail xmlns="http://schemas.microsoft.com/sharepoint/v3" xsi:nil="true"/>
    <EraBusinessUnit xmlns="e6c0a54b-9d43-4d34-a0e9-bd2f0f1c2fa4">Safety</EraBusinessUnit>
    <PublishingVariationRelationshipLinkFieldID xmlns="http://schemas.microsoft.com/sharepoint/v3">
      <Url xsi:nil="true"/>
      <Description xsi:nil="true"/>
    </PublishingVariationRelationshipLinkFieldID>
    <ERA_x0020_Publish_x0020_on_x0020_Homepage xmlns="0bde84ed-ba83-4fc6-965f-5aec844dba19">false</ERA_x0020_Publish_x0020_on_x0020_Homepage>
    <EraKeywords xmlns="0f86aea0-5644-4f96-93f0-888e8a95f148" xsi:nil="true"/>
    <PublishingVariationGroupID xmlns="http://schemas.microsoft.com/sharepoint/v3" xsi:nil="true"/>
    <Audience xmlns="http://schemas.microsoft.com/sharepoint/v3" xsi:nil="true"/>
    <PublishingExpirationDate xmlns="http://schemas.microsoft.com/sharepoint/v3" xsi:nil="true"/>
    <EraExternalVersion xmlns="0f86aea0-5644-4f96-93f0-888e8a95f148" xsi:nil="true"/>
    <PublishingContactPicture xmlns="http://schemas.microsoft.com/sharepoint/v3">
      <Url xsi:nil="true"/>
      <Description xsi:nil="true"/>
    </PublishingContactPicture>
    <EraPublicationDate xmlns="0f86aea0-5644-4f96-93f0-888e8a95f148">2016-11-16T23:00:00+00:00</EraPublicationDate>
    <PublishingStartDate xmlns="http://schemas.microsoft.com/sharepoint/v3" xsi:nil="true"/>
    <EraId2 xmlns="0f86aea0-5644-4f96-93f0-888e8a95f148" xsi:nil="true"/>
    <PublishingContactName xmlns="http://schemas.microsoft.com/sharepoint/v3" xsi:nil="true"/>
    <PublishingContact xmlns="http://schemas.microsoft.com/sharepoint/v3">
      <UserInfo>
        <DisplayName/>
        <AccountId xsi:nil="true"/>
        <AccountType/>
      </UserInfo>
    </PublishingContact>
    <EraDescription xmlns="e6c0a54b-9d43-4d34-a0e9-bd2f0f1c2fa4" xsi:nil="true"/>
    <EraLanguage xmlns="0f86aea0-5644-4f96-93f0-888e8a95f148" xsi:nil="true"/>
    <Comment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af516a9e39b411b87eed3cb2848e5b5 xmlns="37dc432a-8ebf-4af5-8237-268edd3a8664">
      <Terms xmlns="http://schemas.microsoft.com/office/infopath/2007/PartnerControls">
        <TermInfo xmlns="http://schemas.microsoft.com/office/infopath/2007/PartnerControls">
          <TermName xmlns="http://schemas.microsoft.com/office/infopath/2007/PartnerControls">01-05 – CSMs revision</TermName>
          <TermId xmlns="http://schemas.microsoft.com/office/infopath/2007/PartnerControls">21a13817-79af-4422-933f-298774ae403b</TermId>
        </TermInfo>
      </Terms>
    </gaf516a9e39b411b87eed3cb2848e5b5>
    <Project_x0020_Code xmlns="37dc432a-8ebf-4af5-8237-268edd3a8664">ERA-REC-115</Project_x0020_Code>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Project, Programme and Service management</TermName>
          <TermId xmlns="http://schemas.microsoft.com/office/infopath/2007/PartnerControls">51511ef3-5a60-4eaa-8f0e-9a1ea670b699</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721</Value>
      <Value>141</Value>
      <Value>491</Value>
      <Value>579</Value>
      <Value>863</Value>
      <Value>864</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Recommendation</TermName>
          <TermId xmlns="http://schemas.microsoft.com/office/infopath/2007/PartnerControls">0094251b-2d02-430f-82dc-3bdbe5b6329a</TermId>
        </TermInfo>
      </Terms>
    </h70713ed90ce4adeabe454f2aabfa4ef>
    <_dlc_DocId xmlns="37dc432a-8ebf-4af5-8237-268edd3a8664">ERAINT-496-323</_dlc_DocId>
    <_dlc_DocIdUrl xmlns="37dc432a-8ebf-4af5-8237-268edd3a8664">
      <Url>http://intranet.era.europa.eu/4RP/_layouts/DocIdRedir.aspx?ID=ERAINT-496-323</Url>
      <Description>ERAINT-496-323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A Document Property Page" ma:contentTypeID="0x010100C568DB52D9D0A14D9B2FDCC96666E9F2007948130EC3DB064584E219954237AF3900D1BAA8C6A0E94F609FDF59BF2115CA4A0023D6C2BE9F840C48B5B4A40BFFAE0117" ma:contentTypeVersion="6" ma:contentTypeDescription="" ma:contentTypeScope="" ma:versionID="4c0e5dc8349de969c298dd525a6d85dc">
  <xsd:schema xmlns:xsd="http://www.w3.org/2001/XMLSchema" xmlns:xs="http://www.w3.org/2001/XMLSchema" xmlns:p="http://schemas.microsoft.com/office/2006/metadata/properties" xmlns:ns1="http://schemas.microsoft.com/sharepoint/v3" xmlns:ns2="e6c0a54b-9d43-4d34-a0e9-bd2f0f1c2fa4" xmlns:ns3="0f86aea0-5644-4f96-93f0-888e8a95f148" xmlns:ns4="0bde84ed-ba83-4fc6-965f-5aec844dba19" targetNamespace="http://schemas.microsoft.com/office/2006/metadata/properties" ma:root="true" ma:fieldsID="e4ac7fa867c766153aaeb3bfcd8cbb3f" ns1:_="" ns2:_="" ns3:_="" ns4:_="">
    <xsd:import namespace="http://schemas.microsoft.com/sharepoint/v3"/>
    <xsd:import namespace="e6c0a54b-9d43-4d34-a0e9-bd2f0f1c2fa4"/>
    <xsd:import namespace="0f86aea0-5644-4f96-93f0-888e8a95f148"/>
    <xsd:import namespace="0bde84ed-ba83-4fc6-965f-5aec844dba19"/>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BusinessUnit"/>
                <xsd:element ref="ns2:EraDescription" minOccurs="0"/>
                <xsd:element ref="ns3:EraDocumentTypes"/>
                <xsd:element ref="ns3:EraExternalVersion" minOccurs="0"/>
                <xsd:element ref="ns3:EraId1" minOccurs="0"/>
                <xsd:element ref="ns3:EraId2" minOccurs="0"/>
                <xsd:element ref="ns3:EraKeywords" minOccurs="0"/>
                <xsd:element ref="ns3:EraLanguage" minOccurs="0"/>
                <xsd:element ref="ns3:EraSector" minOccurs="0"/>
                <xsd:element ref="ns3:EraStatus" minOccurs="0"/>
                <xsd:element ref="ns3:RelatedDocuments" minOccurs="0"/>
                <xsd:element ref="ns3:EraPublicationDate"/>
                <xsd:element ref="ns4:ERA_x0020_Publish_x0020_on_x0020_Home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internalName="PublishingContactName">
      <xsd:simpleType>
        <xsd:restriction base="dms:Text">
          <xsd:maxLength value="255"/>
        </xsd:restriction>
      </xsd:simpleType>
    </xsd:element>
    <xsd:element name="PublishingPageLayout" ma:index="11"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internalName="PublishingVariationGroupID">
      <xsd:simpleType>
        <xsd:restriction base="dms:Text">
          <xsd:maxLength value="255"/>
        </xsd:restriction>
      </xsd:simpleType>
    </xsd:element>
    <xsd:element name="PublishingVariationRelationshipLinkFieldID" ma:index="13" nillable="true" ma:displayName="Variation Relationship Link"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hidden="true" ma:internalName="PublishingContactEmail">
      <xsd:simpleType>
        <xsd:restriction base="dms:Text">
          <xsd:maxLength value="255"/>
        </xsd:restriction>
      </xsd:simpleType>
    </xsd:element>
    <xsd:element name="PublishingContactPicture" ma:index="16" nillable="true" ma:displayName="Contact Picture"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Comments"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0a54b-9d43-4d34-a0e9-bd2f0f1c2fa4" elementFormDefault="qualified">
    <xsd:import namespace="http://schemas.microsoft.com/office/2006/documentManagement/types"/>
    <xsd:import namespace="http://schemas.microsoft.com/office/infopath/2007/PartnerControls"/>
    <xsd:element name="EraBusinessUnit" ma:index="20" ma:displayName="ERA 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Description" ma:index="21" nillable="true" ma:displayName="ERA Description" ma:description="General description for the item." ma:internalName="Era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86aea0-5644-4f96-93f0-888e8a95f148" elementFormDefault="qualified">
    <xsd:import namespace="http://schemas.microsoft.com/office/2006/documentManagement/types"/>
    <xsd:import namespace="http://schemas.microsoft.com/office/infopath/2007/PartnerControls"/>
    <xsd:element name="EraDocumentTypes" ma:index="22" ma:displayName="ERA Document Types" ma:description="Type of the document (tender, regulations, letter, minutes)" ma:format="Dropdown" ma:internalName="EraDocumentTypes">
      <xsd:simpleType>
        <xsd:restriction base="dms:Choice">
          <xsd:enumeration value="AB summary of Decisions"/>
          <xsd:enumeration value="Advice"/>
          <xsd:enumeration value="Agenda Item"/>
          <xsd:enumeration value="Annex to TSI"/>
          <xsd:enumeration value="Annual Report"/>
          <xsd:enumeration value="Budget"/>
          <xsd:enumeration value="Call for tender"/>
          <xsd:enumeration value="Consultations"/>
          <xsd:enumeration value="Decision"/>
          <xsd:enumeration value="ECM Certificate"/>
          <xsd:enumeration value="EMC Demonstration"/>
          <xsd:enumeration value="Errors to TSI"/>
          <xsd:enumeration value="Expression of interest"/>
          <xsd:enumeration value="Form"/>
          <xsd:enumeration value="Guide"/>
          <xsd:enumeration value="Information"/>
          <xsd:enumeration value="Informative Specification"/>
          <xsd:enumeration value="Leaflet"/>
          <xsd:enumeration value="Legislation"/>
          <xsd:enumeration value="List of Contractors"/>
          <xsd:enumeration value="Mandate"/>
          <xsd:enumeration value="Mandatory Specification"/>
          <xsd:enumeration value="Minutes"/>
          <xsd:enumeration value="National Reference Document"/>
          <xsd:enumeration value="National Legal Framework"/>
          <xsd:enumeration value="Opinion"/>
          <xsd:enumeration value="Organisational chart"/>
          <xsd:enumeration value="Paper"/>
          <xsd:enumeration value="Recommendation"/>
          <xsd:enumeration value="Regulation"/>
          <xsd:enumeration value="Report"/>
          <xsd:enumeration value="Standard to TSI"/>
          <xsd:enumeration value="Technical Document"/>
          <xsd:enumeration value="Vacancy"/>
          <xsd:enumeration value="Vehicle Type Notification"/>
          <xsd:enumeration value="Work Programme"/>
        </xsd:restriction>
      </xsd:simpleType>
    </xsd:element>
    <xsd:element name="EraExternalVersion" ma:index="23" nillable="true" ma:displayName="External version" ma:description="Version number for document coming from outside of the Agency" ma:internalName="EraExternalVersion">
      <xsd:simpleType>
        <xsd:restriction base="dms:Text"/>
      </xsd:simpleType>
    </xsd:element>
    <xsd:element name="EraId1" ma:index="24" nillable="true" ma:displayName="ID1" ma:description="Unique ID for the ERA documents" ma:internalName="EraId1">
      <xsd:simpleType>
        <xsd:restriction base="dms:Text"/>
      </xsd:simpleType>
    </xsd:element>
    <xsd:element name="EraId2" ma:index="25" nillable="true" ma:displayName="ID2" ma:description="Alternative ID for ERA documents (if ID1 not existing)" ma:internalName="EraId2">
      <xsd:simpleType>
        <xsd:restriction base="dms:Text"/>
      </xsd:simpleType>
    </xsd:element>
    <xsd:element name="EraKeywords" ma:index="26" nillable="true" ma:displayName="Keywords" ma:description="List of keywords to enhance the search" ma:internalName="EraKeywords">
      <xsd:simpleType>
        <xsd:restriction base="dms:Text"/>
      </xsd:simpleType>
    </xsd:element>
    <xsd:element name="EraLanguage" ma:index="27" nillable="true" ma:displayName="Language" ma:description="Language of the item" ma:format="Dropdown" ma:internalName="EraLanguage">
      <xsd:simpleType>
        <xsd:restriction base="dms:Choice">
          <xsd:enumeration value="Bulgarian"/>
          <xsd:enumeration value="Spanish"/>
          <xsd:enumeration value="Czech"/>
          <xsd:enumeration value="Danish"/>
          <xsd:enumeration value="German"/>
          <xsd:enumeration value="Estonian"/>
          <xsd:enumeration value="Greek"/>
          <xsd:enumeration value="English"/>
          <xsd:enumeration value="French"/>
          <xsd:enumeration value="Irish"/>
          <xsd:enumeration value="Croatian"/>
          <xsd:enumeration value="Italian"/>
          <xsd:enumeration value="Latvian"/>
          <xsd:enumeration value="Lithuanian"/>
          <xsd:enumeration value="Hungarian"/>
          <xsd:enumeration value="Maltese"/>
          <xsd:enumeration value="Dutch"/>
          <xsd:enumeration value="Polish"/>
          <xsd:enumeration value="Portuguese"/>
          <xsd:enumeration value="Romanian"/>
          <xsd:enumeration value="Slovakian"/>
          <xsd:enumeration value="Slovenian"/>
          <xsd:enumeration value="Finnish"/>
          <xsd:enumeration value="Swedish"/>
        </xsd:restriction>
      </xsd:simpleType>
    </xsd:element>
    <xsd:element name="EraSector" ma:index="28" nillable="true" ma:displayName="ERA Sector" ma:description="Related sector of the item" ma:format="Dropdown" ma:internalName="EraSector">
      <xsd:simpleType>
        <xsd:restriction base="dms:Choice">
          <xsd:enumeration value="Interoperability - Fixed Installations Sector"/>
          <xsd:enumeration value="Interoperability - Coordination Sector"/>
          <xsd:enumeration value="Interoperability - Operational Sector"/>
          <xsd:enumeration value="Interoperability - Rolling Stock Sector"/>
          <xsd:enumeration value="Safety - Safety Strategy and Performance Sector"/>
          <xsd:enumeration value="Safety - Investigation, Risk management, Maintenance and Freight Sector"/>
          <xsd:enumeration value="Safety - Safety Management Systems, Supervision and Single Safety Certificate Sector"/>
          <xsd:enumeration value="Corporate Management and Evaluation - Communication"/>
          <xsd:enumeration value="Corporate Management and Evaluation - Legal"/>
          <xsd:enumeration value="Resources and Support - Finance"/>
          <xsd:enumeration value="Resources and Support - Human Resources"/>
          <xsd:enumeration value="Resources and Support - ITFM"/>
          <xsd:enumeration value="Cross Acceptance - Authorisation Processes"/>
          <xsd:enumeration value="Cross Acceptance - Evaluation"/>
          <xsd:enumeration value="-"/>
        </xsd:restriction>
      </xsd:simpleType>
    </xsd:element>
    <xsd:element name="EraStatus" ma:index="29" nillable="true" ma:displayName="Document Status" ma:description="Status of the item" ma:format="Dropdown" ma:internalName="EraStatus">
      <xsd:simpleType>
        <xsd:restriction base="dms:Choice">
          <xsd:enumeration value="New"/>
          <xsd:enumeration value="Update"/>
          <xsd:enumeration value="On-going Consultations"/>
          <xsd:enumeration value="Closed Consultations"/>
          <xsd:enumeration value="Final Report"/>
        </xsd:restriction>
      </xsd:simpleType>
    </xsd:element>
    <xsd:element name="RelatedDocuments" ma:index="30" nillable="true" ma:displayName="Related Documents" ma:description="" ma:internalName="RelatedDocuments">
      <xsd:simpleType>
        <xsd:restriction base="dms:Unknown"/>
      </xsd:simpleType>
    </xsd:element>
    <xsd:element name="EraPublicationDate" ma:index="31" ma:displayName="Publication Date" ma:format="DateOnly" ma:internalName="EraPublic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de84ed-ba83-4fc6-965f-5aec844dba19" elementFormDefault="qualified">
    <xsd:import namespace="http://schemas.microsoft.com/office/2006/documentManagement/types"/>
    <xsd:import namespace="http://schemas.microsoft.com/office/infopath/2007/PartnerControls"/>
    <xsd:element name="ERA_x0020_Publish_x0020_on_x0020_Homepage" ma:index="33" nillable="true" ma:displayName="ERA Publish on Homepage" ma:default="1" ma:internalName="ERA_x0020_Publish_x0020_on_x0020_Home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94194-43B9-4502-99BF-26B02249C7AC}"/>
</file>

<file path=customXml/itemProps2.xml><?xml version="1.0" encoding="utf-8"?>
<ds:datastoreItem xmlns:ds="http://schemas.openxmlformats.org/officeDocument/2006/customXml" ds:itemID="{88540229-604D-4B9E-8A33-CA7515CCA38D}"/>
</file>

<file path=customXml/itemProps3.xml><?xml version="1.0" encoding="utf-8"?>
<ds:datastoreItem xmlns:ds="http://schemas.openxmlformats.org/officeDocument/2006/customXml" ds:itemID="{92ECAE8B-99BE-4B6C-948F-0412E8463876}"/>
</file>

<file path=customXml/itemProps4.xml><?xml version="1.0" encoding="utf-8"?>
<ds:datastoreItem xmlns:ds="http://schemas.openxmlformats.org/officeDocument/2006/customXml" ds:itemID="{87094194-43B9-4502-99BF-26B02249C7AC}">
  <ds:schemaRefs>
    <ds:schemaRef ds:uri="http://schemas.microsoft.com/sharepoint/v3/contenttype/forms"/>
  </ds:schemaRefs>
</ds:datastoreItem>
</file>

<file path=customXml/itemProps5.xml><?xml version="1.0" encoding="utf-8"?>
<ds:datastoreItem xmlns:ds="http://schemas.openxmlformats.org/officeDocument/2006/customXml" ds:itemID="{88540229-604D-4B9E-8A33-CA7515CCA38D}">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37dc432a-8ebf-4af5-8237-268edd3a8664"/>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330CFA51-776F-4D7E-BE48-25FB9338698F}"/>
</file>

<file path=docProps/app.xml><?xml version="1.0" encoding="utf-8"?>
<Properties xmlns="http://schemas.openxmlformats.org/officeDocument/2006/extended-properties" xmlns:vt="http://schemas.openxmlformats.org/officeDocument/2006/docPropsVTypes">
  <Template>COM.DOT</Template>
  <TotalTime>0</TotalTime>
  <Pages>26</Pages>
  <Words>9077</Words>
  <Characters>53455</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FR</vt:lpstr>
    </vt:vector>
  </TitlesOfParts>
  <Company/>
  <LinksUpToDate>false</LinksUpToDate>
  <CharactersWithSpaces>62408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PAVLI Eirini (ERA)</dc:creator>
  <cp:keywords/>
  <dc:description/>
  <cp:lastModifiedBy>SCHITTEKATTE Mathieu (ERA)</cp:lastModifiedBy>
  <cp:revision>2</cp:revision>
  <dcterms:created xsi:type="dcterms:W3CDTF">2016-11-17T11:29:00Z</dcterms:created>
  <dcterms:modified xsi:type="dcterms:W3CDTF">2016-11-17T11:29:00Z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Last edited using">
    <vt:lpwstr>LW 4.0, Build 990708</vt:lpwstr>
  </property>
  <property fmtid="{D5CDD505-2E9C-101B-9397-08002B2CF9AE}" pid="4" name="Category">
    <vt:lpwstr>C/SEC</vt:lpwstr>
  </property>
  <property fmtid="{D5CDD505-2E9C-101B-9397-08002B2CF9AE}" pid="5" name="Created using">
    <vt:lpwstr>LW 4.0, Build 990708</vt:lpwstr>
  </property>
  <property fmtid="{D5CDD505-2E9C-101B-9397-08002B2CF9AE}" pid="6" name="LWCR Document">
    <vt:lpwstr>True</vt:lpwstr>
  </property>
  <property fmtid="{D5CDD505-2E9C-101B-9397-08002B2CF9AE}" pid="7" name="LWCR Version">
    <vt:lpwstr>1.3.3</vt:lpwstr>
  </property>
  <property fmtid="{D5CDD505-2E9C-101B-9397-08002B2CF9AE}" pid="8" name="ContentTypeId">
    <vt:lpwstr>0x010100C568DB52D9D0A14D9B2FDCC96666E9F2007948130EC3DB064584E219954237AF3900D1BAA8C6A0E94F609FDF59BF2115CA4A0023D6C2BE9F840C48B5B4A40BFFAE0117</vt:lpwstr>
  </property>
  <property fmtid="{D5CDD505-2E9C-101B-9397-08002B2CF9AE}" pid="9" name="l2b697698c5b48f3a6ba074d712c5d22">
    <vt:lpwstr>Management Meeting|cae9c8c3-25e5-4a5d-a79e-0d4b202fb7e0</vt:lpwstr>
  </property>
  <property fmtid="{D5CDD505-2E9C-101B-9397-08002B2CF9AE}" pid="10" name="d6a99a24ad8d40daa6faef244685dc83">
    <vt:lpwstr>05. Evaluation, Management and Resources|9f9117f7-1e8b-4faa-b934-61c8eb6161ac</vt:lpwstr>
  </property>
  <property fmtid="{D5CDD505-2E9C-101B-9397-08002B2CF9AE}" pid="11" name="_dlc_DocIdItemGuid">
    <vt:lpwstr>736d2e54-7221-4c66-ab1c-ec0b0e3be1ca</vt:lpwstr>
  </property>
  <property fmtid="{D5CDD505-2E9C-101B-9397-08002B2CF9AE}" pid="12" name="Origin-Author">
    <vt:lpwstr>141;#ERA|8287c6ea-6f12-4bfd-9fc9-6825fce534f5</vt:lpwstr>
  </property>
  <property fmtid="{D5CDD505-2E9C-101B-9397-08002B2CF9AE}" pid="13" name="ABS">
    <vt:lpwstr>491;#05. Evaluation, Management and Resources|9f9117f7-1e8b-4faa-b934-61c8eb6161ac</vt:lpwstr>
  </property>
  <property fmtid="{D5CDD505-2E9C-101B-9397-08002B2CF9AE}" pid="14" name="Archive Area">
    <vt:lpwstr>721;#Management Meeting|cae9c8c3-25e5-4a5d-a79e-0d4b202fb7e0</vt:lpwstr>
  </property>
  <property fmtid="{D5CDD505-2E9C-101B-9397-08002B2CF9AE}" pid="15" name="Document type">
    <vt:lpwstr>863;#Recommendation|0094251b-2d02-430f-82dc-3bdbe5b6329a</vt:lpwstr>
  </property>
  <property fmtid="{D5CDD505-2E9C-101B-9397-08002B2CF9AE}" pid="16" name="Process">
    <vt:lpwstr>579;#Project, Programme and Service management|51511ef3-5a60-4eaa-8f0e-9a1ea670b699</vt:lpwstr>
  </property>
  <property fmtid="{D5CDD505-2E9C-101B-9397-08002B2CF9AE}" pid="17" name="4RP Project">
    <vt:lpwstr>864;#01-05 – CSMs revision|21a13817-79af-4422-933f-298774ae403b</vt:lpwstr>
  </property>
</Properties>
</file>